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eastAsiaTheme="minorHAnsi"/>
          <w:sz w:val="2"/>
        </w:rPr>
        <w:id w:val="-496033632"/>
        <w:docPartObj>
          <w:docPartGallery w:val="Cover Pages"/>
          <w:docPartUnique/>
        </w:docPartObj>
      </w:sdtPr>
      <w:sdtEndPr>
        <w:rPr>
          <w:rFonts w:ascii="Times New Roman" w:hAnsi="Times New Roman" w:cs="Times New Roman"/>
          <w:sz w:val="24"/>
          <w:szCs w:val="24"/>
        </w:rPr>
      </w:sdtEndPr>
      <w:sdtContent>
        <w:p w:rsidR="00FC01B6" w:rsidRDefault="00FC01B6">
          <w:pPr>
            <w:pStyle w:val="NoSpacing"/>
            <w:rPr>
              <w:sz w:val="2"/>
            </w:rPr>
          </w:pPr>
        </w:p>
        <w:p w:rsidR="00FC01B6" w:rsidRPr="00917F39" w:rsidRDefault="00FC01B6" w:rsidP="00FC01B6">
          <w:pPr>
            <w:pStyle w:val="Title"/>
            <w:rPr>
              <w:sz w:val="40"/>
            </w:rPr>
          </w:pPr>
          <w:r w:rsidRPr="00917F39">
            <w:rPr>
              <w:sz w:val="40"/>
            </w:rPr>
            <w:t>A Comparison Study on Algorithms to Detect Drug-Adverse Event Associations: Frequentist, Bayesian, and Machine Learning Approaches</w:t>
          </w:r>
        </w:p>
        <w:p w:rsidR="00FC01B6" w:rsidRPr="00CE1068" w:rsidRDefault="00CE1068" w:rsidP="00EB466B">
          <w:pPr>
            <w:spacing w:line="240" w:lineRule="auto"/>
            <w:rPr>
              <w:rFonts w:ascii="Times New Roman" w:hAnsi="Times New Roman" w:cs="Times New Roman"/>
              <w:b/>
              <w:sz w:val="24"/>
              <w:szCs w:val="24"/>
              <w:vertAlign w:val="superscript"/>
            </w:rPr>
          </w:pPr>
          <w:r w:rsidRPr="00CE1068">
            <w:rPr>
              <w:rFonts w:ascii="Times New Roman" w:hAnsi="Times New Roman" w:cs="Times New Roman"/>
              <w:b/>
              <w:sz w:val="24"/>
              <w:szCs w:val="24"/>
            </w:rPr>
            <w:t>Minh Pham</w:t>
          </w:r>
          <w:r w:rsidRPr="00CE1068">
            <w:rPr>
              <w:rFonts w:ascii="Times New Roman" w:hAnsi="Times New Roman" w:cs="Times New Roman"/>
              <w:b/>
              <w:sz w:val="24"/>
              <w:szCs w:val="24"/>
              <w:vertAlign w:val="superscript"/>
            </w:rPr>
            <w:t>1</w:t>
          </w:r>
          <w:r w:rsidRPr="00CE1068">
            <w:rPr>
              <w:rFonts w:ascii="Times New Roman" w:hAnsi="Times New Roman" w:cs="Times New Roman"/>
              <w:b/>
              <w:sz w:val="24"/>
              <w:szCs w:val="24"/>
            </w:rPr>
            <w:t>, Feng Cheng</w:t>
          </w:r>
          <w:r w:rsidRPr="00CE1068">
            <w:rPr>
              <w:rFonts w:ascii="Times New Roman" w:hAnsi="Times New Roman" w:cs="Times New Roman"/>
              <w:b/>
              <w:sz w:val="24"/>
              <w:szCs w:val="24"/>
              <w:vertAlign w:val="superscript"/>
            </w:rPr>
            <w:t>2</w:t>
          </w:r>
          <w:r w:rsidRPr="00CE1068">
            <w:rPr>
              <w:rFonts w:ascii="Times New Roman" w:hAnsi="Times New Roman" w:cs="Times New Roman"/>
              <w:b/>
              <w:sz w:val="24"/>
              <w:szCs w:val="24"/>
            </w:rPr>
            <w:t>, Kandethody Ramachandran</w:t>
          </w:r>
          <w:r w:rsidR="00816867">
            <w:rPr>
              <w:rFonts w:ascii="Times New Roman" w:hAnsi="Times New Roman" w:cs="Times New Roman"/>
              <w:b/>
              <w:sz w:val="24"/>
              <w:szCs w:val="24"/>
              <w:vertAlign w:val="superscript"/>
            </w:rPr>
            <w:t>1</w:t>
          </w:r>
        </w:p>
        <w:p w:rsidR="00453332" w:rsidRPr="00453332" w:rsidRDefault="00453332" w:rsidP="00EB466B">
          <w:pPr>
            <w:spacing w:line="240" w:lineRule="auto"/>
            <w:rPr>
              <w:rFonts w:ascii="Times New Roman" w:hAnsi="Times New Roman" w:cs="Times New Roman"/>
              <w:sz w:val="24"/>
              <w:szCs w:val="24"/>
            </w:rPr>
          </w:pPr>
          <w:r>
            <w:rPr>
              <w:rFonts w:ascii="Times New Roman" w:hAnsi="Times New Roman" w:cs="Times New Roman"/>
              <w:sz w:val="24"/>
              <w:szCs w:val="24"/>
            </w:rPr>
            <w:t>Corresponding Author: Minh Pham, 14509 Prism Cir, Tampa, FL 33613</w:t>
          </w:r>
          <w:r w:rsidR="0060586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53332">
            <w:rPr>
              <w:rFonts w:ascii="Times New Roman" w:hAnsi="Times New Roman" w:cs="Times New Roman"/>
              <w:sz w:val="24"/>
              <w:szCs w:val="24"/>
            </w:rPr>
            <w:t>minhpham@usf.edu</w:t>
          </w:r>
          <w:r>
            <w:rPr>
              <w:rFonts w:ascii="Times New Roman" w:hAnsi="Times New Roman" w:cs="Times New Roman"/>
              <w:sz w:val="24"/>
              <w:szCs w:val="24"/>
            </w:rPr>
            <w:t xml:space="preserve"> </w:t>
          </w:r>
          <w:r w:rsidR="00605869">
            <w:rPr>
              <w:rFonts w:ascii="Times New Roman" w:hAnsi="Times New Roman" w:cs="Times New Roman"/>
              <w:sz w:val="24"/>
              <w:szCs w:val="24"/>
            </w:rPr>
            <w:t>– (813) 394-2044</w:t>
          </w:r>
        </w:p>
        <w:p w:rsidR="00CE1068" w:rsidRPr="00816867" w:rsidRDefault="00CE1068" w:rsidP="00EB466B">
          <w:pPr>
            <w:spacing w:line="240" w:lineRule="auto"/>
            <w:rPr>
              <w:rFonts w:ascii="Times New Roman" w:hAnsi="Times New Roman" w:cs="Times New Roman"/>
              <w:i/>
              <w:sz w:val="24"/>
              <w:szCs w:val="24"/>
            </w:rPr>
          </w:pPr>
          <w:r w:rsidRPr="00816867">
            <w:rPr>
              <w:rFonts w:ascii="Times New Roman" w:hAnsi="Times New Roman" w:cs="Times New Roman"/>
              <w:i/>
              <w:sz w:val="24"/>
              <w:szCs w:val="24"/>
              <w:vertAlign w:val="superscript"/>
            </w:rPr>
            <w:t>1</w:t>
          </w:r>
          <w:r w:rsidRPr="00816867">
            <w:rPr>
              <w:rFonts w:ascii="Times New Roman" w:hAnsi="Times New Roman" w:cs="Times New Roman"/>
              <w:i/>
              <w:sz w:val="24"/>
              <w:szCs w:val="24"/>
            </w:rPr>
            <w:t xml:space="preserve"> Department of Mathematics and Statistics, University of South Florida, Tampa, FL 33613, USA</w:t>
          </w:r>
        </w:p>
        <w:p w:rsidR="00816867" w:rsidRPr="00EB466B" w:rsidRDefault="00816867" w:rsidP="00EB466B">
          <w:pPr>
            <w:spacing w:line="240" w:lineRule="auto"/>
            <w:rPr>
              <w:rFonts w:ascii="Times New Roman" w:hAnsi="Times New Roman" w:cs="Times New Roman"/>
              <w:i/>
              <w:sz w:val="24"/>
              <w:szCs w:val="24"/>
            </w:rPr>
          </w:pPr>
          <w:r w:rsidRPr="00816867">
            <w:rPr>
              <w:rFonts w:ascii="Times New Roman" w:hAnsi="Times New Roman" w:cs="Times New Roman"/>
              <w:i/>
              <w:sz w:val="24"/>
              <w:szCs w:val="24"/>
              <w:vertAlign w:val="superscript"/>
            </w:rPr>
            <w:t>2</w:t>
          </w:r>
          <w:r w:rsidRPr="00816867">
            <w:rPr>
              <w:rFonts w:ascii="Times New Roman" w:hAnsi="Times New Roman" w:cs="Times New Roman"/>
              <w:i/>
              <w:sz w:val="24"/>
              <w:szCs w:val="24"/>
            </w:rPr>
            <w:t xml:space="preserve"> Department of Pharmaceutical Sciences, College of Pharmacy, University of South Florida, Tampa, FL, 33612, USA</w:t>
          </w:r>
        </w:p>
        <w:p w:rsidR="002B497F" w:rsidRPr="002B497F" w:rsidRDefault="002B497F">
          <w:pPr>
            <w:rPr>
              <w:rFonts w:ascii="Times New Roman" w:hAnsi="Times New Roman" w:cs="Times New Roman"/>
              <w:b/>
              <w:sz w:val="24"/>
              <w:szCs w:val="24"/>
            </w:rPr>
          </w:pPr>
          <w:r w:rsidRPr="002B497F">
            <w:rPr>
              <w:rFonts w:ascii="Times New Roman" w:hAnsi="Times New Roman" w:cs="Times New Roman"/>
              <w:b/>
              <w:sz w:val="24"/>
              <w:szCs w:val="24"/>
            </w:rPr>
            <w:t>Abstract</w:t>
          </w:r>
        </w:p>
        <w:p w:rsidR="00FC01B6" w:rsidRDefault="002B497F">
          <w:pPr>
            <w:rPr>
              <w:rFonts w:ascii="Times New Roman" w:hAnsi="Times New Roman" w:cs="Times New Roman"/>
              <w:sz w:val="24"/>
              <w:szCs w:val="24"/>
            </w:rPr>
          </w:pPr>
          <w:r>
            <w:rPr>
              <w:rFonts w:ascii="Times New Roman" w:hAnsi="Times New Roman" w:cs="Times New Roman"/>
              <w:b/>
              <w:sz w:val="24"/>
              <w:szCs w:val="24"/>
            </w:rPr>
            <w:t>Objective:</w:t>
          </w:r>
          <w:r w:rsidR="00DE1FEA">
            <w:rPr>
              <w:rFonts w:ascii="Times New Roman" w:hAnsi="Times New Roman" w:cs="Times New Roman"/>
              <w:sz w:val="24"/>
              <w:szCs w:val="24"/>
            </w:rPr>
            <w:t xml:space="preserve"> </w:t>
          </w:r>
          <w:r w:rsidR="00DE1FEA" w:rsidRPr="00ED6F48">
            <w:rPr>
              <w:rFonts w:ascii="Times New Roman" w:hAnsi="Times New Roman" w:cs="Times New Roman"/>
              <w:sz w:val="24"/>
              <w:szCs w:val="24"/>
            </w:rPr>
            <w:t>I</w:t>
          </w:r>
          <w:r w:rsidR="00DE1FEA">
            <w:rPr>
              <w:rFonts w:ascii="Times New Roman" w:hAnsi="Times New Roman" w:cs="Times New Roman"/>
              <w:sz w:val="24"/>
              <w:szCs w:val="24"/>
            </w:rPr>
            <w:t xml:space="preserve">t is important to </w:t>
          </w:r>
          <w:r w:rsidR="00ED6F48">
            <w:rPr>
              <w:rFonts w:ascii="Times New Roman" w:hAnsi="Times New Roman" w:cs="Times New Roman"/>
              <w:sz w:val="24"/>
              <w:szCs w:val="24"/>
            </w:rPr>
            <w:t>monitor the safety profile of drugs, and mining for strong associations between drugs and adverse event is an effective and inexpensive method for post-marketing safety surveillance. The objective of our work is to compare the accuracy of common and newly innovated methods of data mining for pharmacovigilance purposes.</w:t>
          </w:r>
        </w:p>
        <w:p w:rsidR="00ED6F48" w:rsidRDefault="00ED6F48">
          <w:pPr>
            <w:rPr>
              <w:rFonts w:ascii="Times New Roman" w:hAnsi="Times New Roman" w:cs="Times New Roman"/>
              <w:sz w:val="24"/>
              <w:szCs w:val="24"/>
            </w:rPr>
          </w:pPr>
          <w:r w:rsidRPr="00ED6F48">
            <w:rPr>
              <w:rFonts w:ascii="Times New Roman" w:hAnsi="Times New Roman" w:cs="Times New Roman"/>
              <w:b/>
              <w:sz w:val="24"/>
              <w:szCs w:val="24"/>
            </w:rPr>
            <w:t>Materials and Methods</w:t>
          </w:r>
          <w:r>
            <w:rPr>
              <w:rFonts w:ascii="Times New Roman" w:hAnsi="Times New Roman" w:cs="Times New Roman"/>
              <w:sz w:val="24"/>
              <w:szCs w:val="24"/>
            </w:rPr>
            <w:t>:</w:t>
          </w:r>
        </w:p>
        <w:p w:rsidR="00ED6F48" w:rsidRDefault="000871B8">
          <w:pPr>
            <w:rPr>
              <w:rFonts w:ascii="Times New Roman" w:hAnsi="Times New Roman" w:cs="Times New Roman"/>
              <w:sz w:val="24"/>
              <w:szCs w:val="24"/>
            </w:rPr>
          </w:pPr>
          <w:r>
            <w:rPr>
              <w:rFonts w:ascii="Times New Roman" w:hAnsi="Times New Roman" w:cs="Times New Roman"/>
              <w:sz w:val="24"/>
              <w:szCs w:val="24"/>
            </w:rPr>
            <w:t xml:space="preserve">We used the Gold Standard provided by the </w:t>
          </w:r>
          <w:r w:rsidRPr="0020153D">
            <w:rPr>
              <w:rFonts w:ascii="Times New Roman" w:hAnsi="Times New Roman" w:cs="Times New Roman"/>
              <w:sz w:val="24"/>
              <w:szCs w:val="24"/>
            </w:rPr>
            <w:t>Observational Medical Outcomes Partnership</w:t>
          </w:r>
          <w:r>
            <w:rPr>
              <w:rFonts w:ascii="Times New Roman" w:hAnsi="Times New Roman" w:cs="Times New Roman"/>
              <w:sz w:val="24"/>
              <w:szCs w:val="24"/>
            </w:rPr>
            <w:t xml:space="preserve"> that contains 398 pairs of drugs and adverse events (165 positive controls and 233 negative controls)</w:t>
          </w:r>
          <w:r w:rsidR="00917F39">
            <w:rPr>
              <w:rFonts w:ascii="Times New Roman" w:hAnsi="Times New Roman" w:cs="Times New Roman"/>
              <w:sz w:val="24"/>
              <w:szCs w:val="24"/>
            </w:rPr>
            <w:t xml:space="preserve">. Ten methods and algorithms were applied to the FDA’s </w:t>
          </w:r>
          <w:r w:rsidR="00917F39" w:rsidRPr="00A81AED">
            <w:rPr>
              <w:rFonts w:ascii="Times New Roman" w:hAnsi="Times New Roman" w:cs="Times New Roman"/>
              <w:sz w:val="24"/>
              <w:szCs w:val="24"/>
            </w:rPr>
            <w:t>Adverse Event Reporting System</w:t>
          </w:r>
          <w:r w:rsidR="00917F39">
            <w:rPr>
              <w:rFonts w:ascii="Times New Roman" w:hAnsi="Times New Roman" w:cs="Times New Roman"/>
              <w:sz w:val="24"/>
              <w:szCs w:val="24"/>
            </w:rPr>
            <w:t xml:space="preserve"> data to investigate the 398 pairs. The ten methods include popular methods in the </w:t>
          </w:r>
          <w:r w:rsidR="002D6A34">
            <w:rPr>
              <w:rFonts w:ascii="Times New Roman" w:hAnsi="Times New Roman" w:cs="Times New Roman"/>
              <w:sz w:val="24"/>
              <w:szCs w:val="24"/>
            </w:rPr>
            <w:t>Pharmacovigilan</w:t>
          </w:r>
          <w:bookmarkStart w:id="0" w:name="_GoBack"/>
          <w:bookmarkEnd w:id="0"/>
          <w:r w:rsidR="002D6A34">
            <w:rPr>
              <w:rFonts w:ascii="Times New Roman" w:hAnsi="Times New Roman" w:cs="Times New Roman"/>
              <w:sz w:val="24"/>
              <w:szCs w:val="24"/>
            </w:rPr>
            <w:t xml:space="preserve">ce </w:t>
          </w:r>
          <w:r w:rsidR="00917F39">
            <w:rPr>
              <w:rFonts w:ascii="Times New Roman" w:hAnsi="Times New Roman" w:cs="Times New Roman"/>
              <w:sz w:val="24"/>
              <w:szCs w:val="24"/>
            </w:rPr>
            <w:t xml:space="preserve">literature, newly developed method </w:t>
          </w:r>
          <w:r w:rsidR="002D6A34">
            <w:rPr>
              <w:rFonts w:ascii="Times New Roman" w:hAnsi="Times New Roman" w:cs="Times New Roman"/>
              <w:sz w:val="24"/>
              <w:szCs w:val="24"/>
            </w:rPr>
            <w:t xml:space="preserve">in Pharmacovigilance </w:t>
          </w:r>
          <w:r w:rsidR="00917F39">
            <w:rPr>
              <w:rFonts w:ascii="Times New Roman" w:hAnsi="Times New Roman" w:cs="Times New Roman"/>
              <w:sz w:val="24"/>
              <w:szCs w:val="24"/>
            </w:rPr>
            <w:t xml:space="preserve">up until 2018, and </w:t>
          </w:r>
          <w:r w:rsidR="002D6A34">
            <w:rPr>
              <w:rFonts w:ascii="Times New Roman" w:hAnsi="Times New Roman" w:cs="Times New Roman"/>
              <w:sz w:val="24"/>
              <w:szCs w:val="24"/>
            </w:rPr>
            <w:t xml:space="preserve">popular methods in the Genome-wide Association Study literature. We compare their performance by the Receiver Operating Characteristic plot, Area Under the Curve, and </w:t>
          </w:r>
          <w:proofErr w:type="spellStart"/>
          <w:r w:rsidR="002D6A34">
            <w:rPr>
              <w:rFonts w:ascii="Times New Roman" w:hAnsi="Times New Roman" w:cs="Times New Roman"/>
              <w:sz w:val="24"/>
              <w:szCs w:val="24"/>
            </w:rPr>
            <w:t>Jouden’s</w:t>
          </w:r>
          <w:proofErr w:type="spellEnd"/>
          <w:r w:rsidR="002D6A34">
            <w:rPr>
              <w:rFonts w:ascii="Times New Roman" w:hAnsi="Times New Roman" w:cs="Times New Roman"/>
              <w:sz w:val="24"/>
              <w:szCs w:val="24"/>
            </w:rPr>
            <w:t xml:space="preserve"> index.</w:t>
          </w:r>
        </w:p>
        <w:p w:rsidR="00ED6F48" w:rsidRDefault="00ED6F48">
          <w:pPr>
            <w:rPr>
              <w:rFonts w:ascii="Times New Roman" w:hAnsi="Times New Roman" w:cs="Times New Roman"/>
              <w:sz w:val="24"/>
              <w:szCs w:val="24"/>
            </w:rPr>
          </w:pPr>
          <w:r w:rsidRPr="00ED6F48">
            <w:rPr>
              <w:rFonts w:ascii="Times New Roman" w:hAnsi="Times New Roman" w:cs="Times New Roman"/>
              <w:b/>
              <w:sz w:val="24"/>
              <w:szCs w:val="24"/>
            </w:rPr>
            <w:t>Results</w:t>
          </w:r>
          <w:r>
            <w:rPr>
              <w:rFonts w:ascii="Times New Roman" w:hAnsi="Times New Roman" w:cs="Times New Roman"/>
              <w:sz w:val="24"/>
              <w:szCs w:val="24"/>
            </w:rPr>
            <w:t>:</w:t>
          </w:r>
        </w:p>
        <w:p w:rsidR="00ED6F48" w:rsidRDefault="002D6A34">
          <w:pPr>
            <w:rPr>
              <w:rFonts w:ascii="Times New Roman" w:hAnsi="Times New Roman" w:cs="Times New Roman"/>
              <w:sz w:val="24"/>
              <w:szCs w:val="24"/>
            </w:rPr>
          </w:pPr>
          <w:r>
            <w:rPr>
              <w:rFonts w:ascii="Times New Roman" w:hAnsi="Times New Roman" w:cs="Times New Roman"/>
              <w:sz w:val="24"/>
              <w:szCs w:val="24"/>
            </w:rPr>
            <w:t xml:space="preserve">Bayesian Confidence Propagation Neural Network has the highest Area Under the Curve overall. Monte-Carlo Estimation-Maximization, a new method developed in 2018, has the second highest Area Under the Curve, the highest </w:t>
          </w:r>
          <w:proofErr w:type="spellStart"/>
          <w:r>
            <w:rPr>
              <w:rFonts w:ascii="Times New Roman" w:hAnsi="Times New Roman" w:cs="Times New Roman"/>
              <w:sz w:val="24"/>
              <w:szCs w:val="24"/>
            </w:rPr>
            <w:t>Jouden’s</w:t>
          </w:r>
          <w:proofErr w:type="spellEnd"/>
          <w:r>
            <w:rPr>
              <w:rFonts w:ascii="Times New Roman" w:hAnsi="Times New Roman" w:cs="Times New Roman"/>
              <w:sz w:val="24"/>
              <w:szCs w:val="24"/>
            </w:rPr>
            <w:t xml:space="preserve"> index, and performs very well under high-specificity area. Regression-adjusted Gamma Poisson Shrinkage model performs the best under high-sensitivi</w:t>
          </w:r>
          <w:r w:rsidR="002C241C">
            <w:rPr>
              <w:rFonts w:ascii="Times New Roman" w:hAnsi="Times New Roman" w:cs="Times New Roman"/>
              <w:sz w:val="24"/>
              <w:szCs w:val="24"/>
            </w:rPr>
            <w:t>ty area.</w:t>
          </w:r>
        </w:p>
        <w:p w:rsidR="00ED6F48" w:rsidRPr="00DE1FEA" w:rsidRDefault="002C241C">
          <w:pPr>
            <w:rPr>
              <w:rFonts w:ascii="Times New Roman" w:hAnsi="Times New Roman" w:cs="Times New Roman"/>
              <w:sz w:val="24"/>
              <w:szCs w:val="24"/>
            </w:rPr>
          </w:pPr>
          <w:r>
            <w:rPr>
              <w:rFonts w:ascii="Times New Roman" w:hAnsi="Times New Roman" w:cs="Times New Roman"/>
              <w:b/>
              <w:sz w:val="24"/>
              <w:szCs w:val="24"/>
            </w:rPr>
            <w:t>Conclusion</w:t>
          </w:r>
          <w:r w:rsidR="00ED6F48">
            <w:rPr>
              <w:rFonts w:ascii="Times New Roman" w:hAnsi="Times New Roman" w:cs="Times New Roman"/>
              <w:sz w:val="24"/>
              <w:szCs w:val="24"/>
            </w:rPr>
            <w:t xml:space="preserve">: </w:t>
          </w:r>
        </w:p>
        <w:p w:rsidR="002B497F" w:rsidRDefault="00851753">
          <w:pPr>
            <w:rPr>
              <w:rFonts w:ascii="Times New Roman" w:hAnsi="Times New Roman" w:cs="Times New Roman"/>
              <w:sz w:val="24"/>
              <w:szCs w:val="24"/>
            </w:rPr>
          </w:pPr>
          <w:r>
            <w:rPr>
              <w:rFonts w:ascii="Times New Roman" w:hAnsi="Times New Roman" w:cs="Times New Roman"/>
              <w:sz w:val="24"/>
              <w:szCs w:val="24"/>
            </w:rPr>
            <w:t xml:space="preserve">Our results will be useful to help choose </w:t>
          </w:r>
          <w:r w:rsidRPr="00851753">
            <w:rPr>
              <w:rFonts w:ascii="Times New Roman" w:hAnsi="Times New Roman" w:cs="Times New Roman"/>
              <w:sz w:val="24"/>
              <w:szCs w:val="24"/>
            </w:rPr>
            <w:t>a method given a desired level of specificity.</w:t>
          </w:r>
          <w:r>
            <w:rPr>
              <w:rFonts w:ascii="Times New Roman" w:hAnsi="Times New Roman" w:cs="Times New Roman"/>
              <w:sz w:val="24"/>
              <w:szCs w:val="24"/>
            </w:rPr>
            <w:t xml:space="preserve"> </w:t>
          </w:r>
          <w:r w:rsidR="00EB466B">
            <w:rPr>
              <w:rFonts w:ascii="Times New Roman" w:hAnsi="Times New Roman" w:cs="Times New Roman"/>
              <w:sz w:val="24"/>
              <w:szCs w:val="24"/>
            </w:rPr>
            <w:t>Since no method is particularly good at detecting drug-drug interactions, further work is needed to investigate how to resolve the drug-drug interaction issue.</w:t>
          </w:r>
        </w:p>
        <w:p w:rsidR="00FC01B6" w:rsidRDefault="002B497F">
          <w:pPr>
            <w:rPr>
              <w:rFonts w:ascii="Times New Roman" w:hAnsi="Times New Roman" w:cs="Times New Roman"/>
              <w:sz w:val="24"/>
              <w:szCs w:val="24"/>
            </w:rPr>
          </w:pPr>
          <w:r>
            <w:rPr>
              <w:rFonts w:ascii="Times New Roman" w:hAnsi="Times New Roman" w:cs="Times New Roman"/>
              <w:sz w:val="24"/>
              <w:szCs w:val="24"/>
            </w:rPr>
            <w:t>Keywords: P</w:t>
          </w:r>
          <w:r w:rsidRPr="002B497F">
            <w:rPr>
              <w:rFonts w:ascii="Times New Roman" w:hAnsi="Times New Roman" w:cs="Times New Roman"/>
              <w:sz w:val="24"/>
              <w:szCs w:val="24"/>
            </w:rPr>
            <w:t>harmacovigilance</w:t>
          </w:r>
          <w:r>
            <w:rPr>
              <w:rFonts w:ascii="Times New Roman" w:hAnsi="Times New Roman" w:cs="Times New Roman"/>
              <w:sz w:val="24"/>
              <w:szCs w:val="24"/>
            </w:rPr>
            <w:t>, Statistical Computing, Machine Learning,</w:t>
          </w:r>
          <w:r w:rsidR="00824794">
            <w:rPr>
              <w:rFonts w:ascii="Times New Roman" w:hAnsi="Times New Roman" w:cs="Times New Roman"/>
              <w:sz w:val="24"/>
              <w:szCs w:val="24"/>
            </w:rPr>
            <w:t xml:space="preserve"> D</w:t>
          </w:r>
          <w:r w:rsidR="00D73E66">
            <w:rPr>
              <w:rFonts w:ascii="Times New Roman" w:hAnsi="Times New Roman" w:cs="Times New Roman"/>
              <w:sz w:val="24"/>
              <w:szCs w:val="24"/>
            </w:rPr>
            <w:t>ata M</w:t>
          </w:r>
          <w:r w:rsidR="00824794">
            <w:rPr>
              <w:rFonts w:ascii="Times New Roman" w:hAnsi="Times New Roman" w:cs="Times New Roman"/>
              <w:sz w:val="24"/>
              <w:szCs w:val="24"/>
            </w:rPr>
            <w:t>ining,</w:t>
          </w:r>
          <w:r>
            <w:rPr>
              <w:rFonts w:ascii="Times New Roman" w:hAnsi="Times New Roman" w:cs="Times New Roman"/>
              <w:sz w:val="24"/>
              <w:szCs w:val="24"/>
            </w:rPr>
            <w:t xml:space="preserve"> </w:t>
          </w:r>
          <w:r w:rsidRPr="002B497F">
            <w:rPr>
              <w:rFonts w:ascii="Times New Roman" w:hAnsi="Times New Roman" w:cs="Times New Roman"/>
              <w:sz w:val="24"/>
              <w:szCs w:val="24"/>
            </w:rPr>
            <w:t>Signal Detection</w:t>
          </w:r>
          <w:r w:rsidR="00EB466B">
            <w:rPr>
              <w:rFonts w:ascii="Times New Roman" w:hAnsi="Times New Roman" w:cs="Times New Roman"/>
              <w:sz w:val="24"/>
              <w:szCs w:val="24"/>
            </w:rPr>
            <w:t>.</w:t>
          </w:r>
          <w:r w:rsidR="00FC01B6">
            <w:rPr>
              <w:rFonts w:ascii="Times New Roman" w:hAnsi="Times New Roman" w:cs="Times New Roman"/>
              <w:sz w:val="24"/>
              <w:szCs w:val="24"/>
            </w:rPr>
            <w:br w:type="page"/>
          </w:r>
        </w:p>
      </w:sdtContent>
    </w:sdt>
    <w:p w:rsidR="00FC01B6" w:rsidRPr="0020153D" w:rsidRDefault="0020153D" w:rsidP="00A81AED">
      <w:pPr>
        <w:pStyle w:val="Heading1"/>
        <w:spacing w:line="480" w:lineRule="auto"/>
        <w:rPr>
          <w:rFonts w:ascii="Times New Roman" w:hAnsi="Times New Roman" w:cs="Times New Roman"/>
          <w:b/>
          <w:color w:val="auto"/>
          <w:sz w:val="28"/>
        </w:rPr>
      </w:pPr>
      <w:r w:rsidRPr="0020153D">
        <w:rPr>
          <w:rFonts w:ascii="Times New Roman" w:hAnsi="Times New Roman" w:cs="Times New Roman"/>
          <w:b/>
          <w:color w:val="auto"/>
          <w:sz w:val="28"/>
        </w:rPr>
        <w:lastRenderedPageBreak/>
        <w:t>INTRODUCTION</w:t>
      </w:r>
    </w:p>
    <w:p w:rsidR="00A10483" w:rsidRDefault="00EC3B9F" w:rsidP="00A81AED">
      <w:pPr>
        <w:spacing w:line="480" w:lineRule="auto"/>
        <w:rPr>
          <w:rFonts w:ascii="Times New Roman" w:hAnsi="Times New Roman" w:cs="Times New Roman"/>
          <w:sz w:val="24"/>
          <w:szCs w:val="24"/>
        </w:rPr>
      </w:pPr>
      <w:r>
        <w:rPr>
          <w:rFonts w:ascii="Times New Roman" w:hAnsi="Times New Roman" w:cs="Times New Roman"/>
          <w:sz w:val="24"/>
          <w:szCs w:val="24"/>
        </w:rPr>
        <w:t>Pharmacovigilance, initiated due to the thalidomide disaster</w:t>
      </w:r>
      <w:r w:rsidR="000519FB">
        <w:rPr>
          <w:rFonts w:ascii="Times New Roman" w:hAnsi="Times New Roman" w:cs="Times New Roman"/>
          <w:sz w:val="24"/>
          <w:szCs w:val="24"/>
        </w:rPr>
        <w:t xml:space="preserve"> </w:t>
      </w:r>
      <w:r w:rsidR="000519FB">
        <w:rPr>
          <w:rFonts w:ascii="Times New Roman" w:hAnsi="Times New Roman" w:cs="Times New Roman"/>
          <w:sz w:val="24"/>
          <w:szCs w:val="24"/>
        </w:rPr>
        <w:fldChar w:fldCharType="begin"/>
      </w:r>
      <w:r w:rsidR="000519FB">
        <w:rPr>
          <w:rFonts w:ascii="Times New Roman" w:hAnsi="Times New Roman" w:cs="Times New Roman"/>
          <w:sz w:val="24"/>
          <w:szCs w:val="24"/>
        </w:rPr>
        <w:instrText xml:space="preserve"> ADDIN EN.CITE &lt;EndNote&gt;&lt;Cite&gt;&lt;Author&gt;Lawson&lt;/Author&gt;&lt;Year&gt;1997&lt;/Year&gt;&lt;RecNum&gt;2&lt;/RecNum&gt;&lt;DisplayText&gt;[1]&lt;/DisplayText&gt;&lt;record&gt;&lt;rec-number&gt;2&lt;/rec-number&gt;&lt;foreign-keys&gt;&lt;key app="EN" db-id="ts9zvs9psv9zs3epa0gpapvg2zv5pfrff9as" timestamp="1527556358"&gt;2&lt;/key&gt;&lt;/foreign-keys&gt;&lt;ref-type name="Journal Article"&gt;17&lt;/ref-type&gt;&lt;contributors&gt;&lt;authors&gt;&lt;author&gt;Lawson, D. H.&lt;/author&gt;&lt;/authors&gt;&lt;/contributors&gt;&lt;auth-address&gt;Clinical Pharmacology, Royal Infirmary, Glasgow.&lt;/auth-address&gt;&lt;titles&gt;&lt;title&gt;Pharmacovigilance in the 1990s&lt;/title&gt;&lt;secondary-title&gt;Br J Clin Pharmacol&lt;/secondary-title&gt;&lt;/titles&gt;&lt;periodical&gt;&lt;full-title&gt;Br J Clin Pharmacol&lt;/full-title&gt;&lt;/periodical&gt;&lt;pages&gt;109-10&lt;/pages&gt;&lt;volume&gt;44&lt;/volume&gt;&lt;number&gt;2&lt;/number&gt;&lt;keywords&gt;&lt;keyword&gt;*Adverse Drug Reaction Reporting Systems&lt;/keyword&gt;&lt;keyword&gt;Cohort Studies&lt;/keyword&gt;&lt;keyword&gt;*Product Surveillance, Postmarketing&lt;/keyword&gt;&lt;keyword&gt;United Kingdom&lt;/keyword&gt;&lt;/keywords&gt;&lt;dates&gt;&lt;year&gt;1997&lt;/year&gt;&lt;pub-dates&gt;&lt;date&gt;Aug&lt;/date&gt;&lt;/pub-dates&gt;&lt;/dates&gt;&lt;isbn&gt;0306-5251 (Print)&amp;#xD;0306-5251 (Linking)&lt;/isbn&gt;&lt;accession-num&gt;9278192&lt;/accession-num&gt;&lt;urls&gt;&lt;related-urls&gt;&lt;url&gt;https://www.ncbi.nlm.nih.gov/pubmed/9278192&lt;/url&gt;&lt;/related-urls&gt;&lt;/urls&gt;&lt;custom2&gt;PMC2042823&lt;/custom2&gt;&lt;/record&gt;&lt;/Cite&gt;&lt;/EndNote&gt;</w:instrText>
      </w:r>
      <w:r w:rsidR="000519FB">
        <w:rPr>
          <w:rFonts w:ascii="Times New Roman" w:hAnsi="Times New Roman" w:cs="Times New Roman"/>
          <w:sz w:val="24"/>
          <w:szCs w:val="24"/>
        </w:rPr>
        <w:fldChar w:fldCharType="separate"/>
      </w:r>
      <w:r w:rsidR="000519FB">
        <w:rPr>
          <w:rFonts w:ascii="Times New Roman" w:hAnsi="Times New Roman" w:cs="Times New Roman"/>
          <w:noProof/>
          <w:sz w:val="24"/>
          <w:szCs w:val="24"/>
        </w:rPr>
        <w:t>[1]</w:t>
      </w:r>
      <w:r w:rsidR="000519FB">
        <w:rPr>
          <w:rFonts w:ascii="Times New Roman" w:hAnsi="Times New Roman" w:cs="Times New Roman"/>
          <w:sz w:val="24"/>
          <w:szCs w:val="24"/>
        </w:rPr>
        <w:fldChar w:fldCharType="end"/>
      </w:r>
      <w:r>
        <w:rPr>
          <w:rFonts w:ascii="Times New Roman" w:hAnsi="Times New Roman" w:cs="Times New Roman"/>
          <w:sz w:val="24"/>
          <w:szCs w:val="24"/>
        </w:rPr>
        <w:t>, is the provision of safety signals of adverse events of medicines</w:t>
      </w:r>
      <w:r w:rsidR="000519FB">
        <w:rPr>
          <w:rFonts w:ascii="Times New Roman" w:hAnsi="Times New Roman" w:cs="Times New Roman"/>
          <w:sz w:val="24"/>
          <w:szCs w:val="24"/>
        </w:rPr>
        <w:t xml:space="preserve">. </w:t>
      </w:r>
      <w:r w:rsidR="000B4AC0">
        <w:rPr>
          <w:rFonts w:ascii="Times New Roman" w:hAnsi="Times New Roman" w:cs="Times New Roman"/>
          <w:sz w:val="24"/>
          <w:szCs w:val="24"/>
        </w:rPr>
        <w:t xml:space="preserve">However, clinical trials do not have the ability to provide comprehensive on adverse events, especially when they are rare and unknown. </w:t>
      </w:r>
      <w:r w:rsidR="00B65E43">
        <w:rPr>
          <w:rFonts w:ascii="Times New Roman" w:hAnsi="Times New Roman" w:cs="Times New Roman"/>
          <w:sz w:val="24"/>
          <w:szCs w:val="24"/>
        </w:rPr>
        <w:t xml:space="preserve">To overcome this challenge, spontaneous reporting systems have been implemented around the world to provide rich sources of data for pharmacovigilance. For instance, The World Health Organization’s </w:t>
      </w:r>
      <w:r w:rsidR="00B65E43" w:rsidRPr="00B65E43">
        <w:rPr>
          <w:rFonts w:ascii="Times New Roman" w:hAnsi="Times New Roman" w:cs="Times New Roman"/>
          <w:sz w:val="24"/>
          <w:szCs w:val="24"/>
        </w:rPr>
        <w:t>global database of Individual Case Safety Reports</w:t>
      </w:r>
      <w:r w:rsidR="00B65E43">
        <w:rPr>
          <w:rFonts w:ascii="Times New Roman" w:hAnsi="Times New Roman" w:cs="Times New Roman"/>
          <w:sz w:val="24"/>
          <w:szCs w:val="24"/>
        </w:rPr>
        <w:t xml:space="preserve"> has collected more than 10 million reports of adverse events to medicines and vaccines from its member states </w:t>
      </w:r>
      <w:r w:rsidR="00B65E43">
        <w:rPr>
          <w:rFonts w:ascii="Times New Roman" w:hAnsi="Times New Roman" w:cs="Times New Roman"/>
          <w:sz w:val="24"/>
          <w:szCs w:val="24"/>
        </w:rPr>
        <w:fldChar w:fldCharType="begin"/>
      </w:r>
      <w:r w:rsidR="00B65E43">
        <w:rPr>
          <w:rFonts w:ascii="Times New Roman" w:hAnsi="Times New Roman" w:cs="Times New Roman"/>
          <w:sz w:val="24"/>
          <w:szCs w:val="24"/>
        </w:rPr>
        <w:instrText xml:space="preserve"> ADDIN EN.CITE &lt;EndNote&gt;&lt;Cite&gt;&lt;Year&gt;2008&lt;/Year&gt;&lt;RecNum&gt;3&lt;/RecNum&gt;&lt;DisplayText&gt;[2]&lt;/DisplayText&gt;&lt;record&gt;&lt;rec-number&gt;3&lt;/rec-number&gt;&lt;foreign-keys&gt;&lt;key app="EN" db-id="ts9zvs9psv9zs3epa0gpapvg2zv5pfrff9as" timestamp="1527557028"&gt;3&lt;/key&gt;&lt;/foreign-keys&gt;&lt;ref-type name="Journal Article"&gt;17&lt;/ref-type&gt;&lt;contributors&gt;&lt;/contributors&gt;&lt;auth-address&gt;Uppsala Monitoring, Centre, WHO Collaborating, Centre for International, Drug Monitoring, Uppsala, Sweden&lt;/auth-address&gt;&lt;titles&gt;&lt;title&gt;VigiBase, the WHO Global ICSR Database System: Basic Facts&lt;/title&gt;&lt;secondary-title&gt;Drug Information Journal&lt;/secondary-title&gt;&lt;/titles&gt;&lt;periodical&gt;&lt;full-title&gt;Drug Information Journal&lt;/full-title&gt;&lt;/periodical&gt;&lt;pages&gt;409-419&lt;/pages&gt;&lt;volume&gt;42&lt;/volume&gt;&lt;number&gt;5&lt;/number&gt;&lt;section&gt;11p&lt;/section&gt;&lt;keywords&gt;&lt;keyword&gt;Uppsala (Sweden)&lt;/keyword&gt;&lt;keyword&gt;Sweden&lt;/keyword&gt;&lt;keyword&gt;Classifications&lt;/keyword&gt;&lt;keyword&gt;Database system&lt;/keyword&gt;&lt;keyword&gt;Individual case safety report&lt;/keyword&gt;&lt;keyword&gt;Pharmacovigilance&lt;/keyword&gt;&lt;keyword&gt;WHO&lt;/keyword&gt;&lt;keyword&gt;Databases&lt;/keyword&gt;&lt;/keywords&gt;&lt;dates&gt;&lt;year&gt;2008&lt;/year&gt;&lt;/dates&gt;&lt;isbn&gt;00928615&lt;/isbn&gt;&lt;accession-num&gt;34457862&lt;/accession-num&gt;&lt;urls&gt;&lt;/urls&gt;&lt;/record&gt;&lt;/Cite&gt;&lt;/EndNote&gt;</w:instrText>
      </w:r>
      <w:r w:rsidR="00B65E43">
        <w:rPr>
          <w:rFonts w:ascii="Times New Roman" w:hAnsi="Times New Roman" w:cs="Times New Roman"/>
          <w:sz w:val="24"/>
          <w:szCs w:val="24"/>
        </w:rPr>
        <w:fldChar w:fldCharType="separate"/>
      </w:r>
      <w:r w:rsidR="00B65E43">
        <w:rPr>
          <w:rFonts w:ascii="Times New Roman" w:hAnsi="Times New Roman" w:cs="Times New Roman"/>
          <w:noProof/>
          <w:sz w:val="24"/>
          <w:szCs w:val="24"/>
        </w:rPr>
        <w:t>[2]</w:t>
      </w:r>
      <w:r w:rsidR="00B65E43">
        <w:rPr>
          <w:rFonts w:ascii="Times New Roman" w:hAnsi="Times New Roman" w:cs="Times New Roman"/>
          <w:sz w:val="24"/>
          <w:szCs w:val="24"/>
        </w:rPr>
        <w:fldChar w:fldCharType="end"/>
      </w:r>
      <w:r w:rsidR="00B65E43">
        <w:rPr>
          <w:rFonts w:ascii="Times New Roman" w:hAnsi="Times New Roman" w:cs="Times New Roman"/>
          <w:sz w:val="24"/>
          <w:szCs w:val="24"/>
        </w:rPr>
        <w:t xml:space="preserve">. The </w:t>
      </w:r>
      <w:r w:rsidR="00B65E43" w:rsidRPr="00A81AED">
        <w:rPr>
          <w:rFonts w:ascii="Times New Roman" w:hAnsi="Times New Roman" w:cs="Times New Roman"/>
          <w:sz w:val="24"/>
          <w:szCs w:val="24"/>
        </w:rPr>
        <w:t xml:space="preserve">US Food and Drug Administration (FDA) has organized the FDA Adverse Event Reporting System (FAERS) since 1968 </w:t>
      </w:r>
      <w:r w:rsidR="00F51F95">
        <w:rPr>
          <w:rFonts w:ascii="Times New Roman" w:hAnsi="Times New Roman" w:cs="Times New Roman"/>
          <w:sz w:val="24"/>
          <w:szCs w:val="24"/>
        </w:rPr>
        <w:t>and has collected</w:t>
      </w:r>
      <w:r w:rsidR="00B65E43" w:rsidRPr="00A81AED">
        <w:rPr>
          <w:rFonts w:ascii="Times New Roman" w:hAnsi="Times New Roman" w:cs="Times New Roman"/>
          <w:sz w:val="24"/>
          <w:szCs w:val="24"/>
        </w:rPr>
        <w:t xml:space="preserve"> over 2 million reports of pharm</w:t>
      </w:r>
      <w:r w:rsidR="00F51F95">
        <w:rPr>
          <w:rFonts w:ascii="Times New Roman" w:hAnsi="Times New Roman" w:cs="Times New Roman"/>
          <w:sz w:val="24"/>
          <w:szCs w:val="24"/>
        </w:rPr>
        <w:t xml:space="preserve">aceutical products in the world; the database </w:t>
      </w:r>
      <w:r w:rsidR="00A10483">
        <w:rPr>
          <w:rFonts w:ascii="Times New Roman" w:hAnsi="Times New Roman" w:cs="Times New Roman"/>
          <w:sz w:val="24"/>
          <w:szCs w:val="24"/>
        </w:rPr>
        <w:t>is increasing</w:t>
      </w:r>
      <w:r w:rsidR="00B65E43" w:rsidRPr="00A81AED">
        <w:rPr>
          <w:rFonts w:ascii="Times New Roman" w:hAnsi="Times New Roman" w:cs="Times New Roman"/>
          <w:sz w:val="24"/>
          <w:szCs w:val="24"/>
        </w:rPr>
        <w:t xml:space="preserve"> by more than 300,000 reports each year</w:t>
      </w:r>
      <w:r w:rsidR="00A10483">
        <w:rPr>
          <w:rFonts w:ascii="Times New Roman" w:hAnsi="Times New Roman" w:cs="Times New Roman"/>
          <w:sz w:val="24"/>
          <w:szCs w:val="24"/>
        </w:rPr>
        <w:t xml:space="preserve"> </w:t>
      </w:r>
      <w:r w:rsidR="00A10483">
        <w:rPr>
          <w:rFonts w:ascii="Times New Roman" w:hAnsi="Times New Roman" w:cs="Times New Roman"/>
          <w:sz w:val="24"/>
          <w:szCs w:val="24"/>
        </w:rPr>
        <w:fldChar w:fldCharType="begin"/>
      </w:r>
      <w:r w:rsidR="00A10483">
        <w:rPr>
          <w:rFonts w:ascii="Times New Roman" w:hAnsi="Times New Roman" w:cs="Times New Roman"/>
          <w:sz w:val="24"/>
          <w:szCs w:val="24"/>
        </w:rPr>
        <w:instrText xml:space="preserve"> ADDIN EN.CITE &lt;EndNote&gt;&lt;Cite&gt;&lt;Author&gt;Szarfman&lt;/Author&gt;&lt;Year&gt;2002&lt;/Year&gt;&lt;RecNum&gt;4&lt;/RecNum&gt;&lt;DisplayText&gt;[3]&lt;/DisplayText&gt;&lt;record&gt;&lt;rec-number&gt;4&lt;/rec-number&gt;&lt;foreign-keys&gt;&lt;key app="EN" db-id="ts9zvs9psv9zs3epa0gpapvg2zv5pfrff9as" timestamp="1527557223"&gt;4&lt;/key&gt;&lt;/foreign-keys&gt;&lt;ref-type name="Journal Article"&gt;17&lt;/ref-type&gt;&lt;contributors&gt;&lt;authors&gt;&lt;author&gt;Szarfman, Ana&lt;/author&gt;&lt;author&gt;Machado, Stella G&lt;/author&gt;&lt;author&gt;O’neill, Robert T&lt;/author&gt;&lt;/authors&gt;&lt;/contributors&gt;&lt;titles&gt;&lt;title&gt;Use of screening algorithms and computer systems to efficiently signal higher-than-expected combinations of drugs and events in the US FDA’s spontaneous reports database&lt;/title&gt;&lt;secondary-title&gt;Drug Safety&lt;/secondary-title&gt;&lt;/titles&gt;&lt;periodical&gt;&lt;full-title&gt;Drug Safety&lt;/full-title&gt;&lt;/periodical&gt;&lt;pages&gt;381-392&lt;/pages&gt;&lt;volume&gt;25&lt;/volume&gt;&lt;number&gt;6&lt;/number&gt;&lt;dates&gt;&lt;year&gt;2002&lt;/year&gt;&lt;/dates&gt;&lt;isbn&gt;0114-5916&lt;/isbn&gt;&lt;urls&gt;&lt;/urls&gt;&lt;/record&gt;&lt;/Cite&gt;&lt;/EndNote&gt;</w:instrText>
      </w:r>
      <w:r w:rsidR="00A10483">
        <w:rPr>
          <w:rFonts w:ascii="Times New Roman" w:hAnsi="Times New Roman" w:cs="Times New Roman"/>
          <w:sz w:val="24"/>
          <w:szCs w:val="24"/>
        </w:rPr>
        <w:fldChar w:fldCharType="separate"/>
      </w:r>
      <w:r w:rsidR="00A10483">
        <w:rPr>
          <w:rFonts w:ascii="Times New Roman" w:hAnsi="Times New Roman" w:cs="Times New Roman"/>
          <w:noProof/>
          <w:sz w:val="24"/>
          <w:szCs w:val="24"/>
        </w:rPr>
        <w:t>[3]</w:t>
      </w:r>
      <w:r w:rsidR="00A10483">
        <w:rPr>
          <w:rFonts w:ascii="Times New Roman" w:hAnsi="Times New Roman" w:cs="Times New Roman"/>
          <w:sz w:val="24"/>
          <w:szCs w:val="24"/>
        </w:rPr>
        <w:fldChar w:fldCharType="end"/>
      </w:r>
      <w:r w:rsidR="00A10483">
        <w:rPr>
          <w:rFonts w:ascii="Times New Roman" w:hAnsi="Times New Roman" w:cs="Times New Roman"/>
          <w:sz w:val="24"/>
          <w:szCs w:val="24"/>
        </w:rPr>
        <w:t>. The</w:t>
      </w:r>
      <w:r w:rsidR="00A10483" w:rsidRPr="00A81AED">
        <w:rPr>
          <w:rFonts w:ascii="Times New Roman" w:hAnsi="Times New Roman" w:cs="Times New Roman"/>
          <w:sz w:val="24"/>
          <w:szCs w:val="24"/>
        </w:rPr>
        <w:t xml:space="preserve"> gigantic and rapidly increasing size of </w:t>
      </w:r>
      <w:r w:rsidR="00A10483">
        <w:rPr>
          <w:rFonts w:ascii="Times New Roman" w:hAnsi="Times New Roman" w:cs="Times New Roman"/>
          <w:sz w:val="24"/>
          <w:szCs w:val="24"/>
        </w:rPr>
        <w:t xml:space="preserve">spontaneous reporting system creates </w:t>
      </w:r>
      <w:r w:rsidR="00A10483" w:rsidRPr="00A81AED">
        <w:rPr>
          <w:rFonts w:ascii="Times New Roman" w:hAnsi="Times New Roman" w:cs="Times New Roman"/>
          <w:sz w:val="24"/>
          <w:szCs w:val="24"/>
        </w:rPr>
        <w:t xml:space="preserve">challenges in </w:t>
      </w:r>
      <w:r w:rsidR="00A10483">
        <w:rPr>
          <w:rFonts w:ascii="Times New Roman" w:hAnsi="Times New Roman" w:cs="Times New Roman"/>
          <w:sz w:val="24"/>
          <w:szCs w:val="24"/>
        </w:rPr>
        <w:t>for the data mining task</w:t>
      </w:r>
      <w:r w:rsidR="00A10483" w:rsidRPr="00A81AED">
        <w:rPr>
          <w:rFonts w:ascii="Times New Roman" w:hAnsi="Times New Roman" w:cs="Times New Roman"/>
          <w:sz w:val="24"/>
          <w:szCs w:val="24"/>
        </w:rPr>
        <w:t>.</w:t>
      </w:r>
    </w:p>
    <w:p w:rsidR="003A2E2A" w:rsidRDefault="00557900" w:rsidP="00A81AED">
      <w:pPr>
        <w:spacing w:line="480" w:lineRule="auto"/>
        <w:rPr>
          <w:rFonts w:ascii="Times New Roman" w:hAnsi="Times New Roman" w:cs="Times New Roman"/>
          <w:sz w:val="24"/>
          <w:szCs w:val="24"/>
        </w:rPr>
      </w:pPr>
      <w:r>
        <w:rPr>
          <w:rFonts w:ascii="Times New Roman" w:hAnsi="Times New Roman" w:cs="Times New Roman"/>
          <w:sz w:val="24"/>
          <w:szCs w:val="24"/>
        </w:rPr>
        <w:t xml:space="preserve">Many methods </w:t>
      </w:r>
      <w:r w:rsidR="007835FD">
        <w:rPr>
          <w:rFonts w:ascii="Times New Roman" w:hAnsi="Times New Roman" w:cs="Times New Roman"/>
          <w:sz w:val="24"/>
          <w:szCs w:val="24"/>
        </w:rPr>
        <w:t xml:space="preserve">and algorithms have been proposed to mine for significant drug-adverse events associations since </w:t>
      </w:r>
      <w:r w:rsidR="00650CD8">
        <w:rPr>
          <w:rFonts w:ascii="Times New Roman" w:hAnsi="Times New Roman" w:cs="Times New Roman"/>
          <w:sz w:val="24"/>
          <w:szCs w:val="24"/>
        </w:rPr>
        <w:t>the late</w:t>
      </w:r>
      <w:r w:rsidR="007835FD">
        <w:rPr>
          <w:rFonts w:ascii="Times New Roman" w:hAnsi="Times New Roman" w:cs="Times New Roman"/>
          <w:sz w:val="24"/>
          <w:szCs w:val="24"/>
        </w:rPr>
        <w:t xml:space="preserve"> 1990</w:t>
      </w:r>
      <w:r w:rsidR="00650CD8">
        <w:rPr>
          <w:rFonts w:ascii="Times New Roman" w:hAnsi="Times New Roman" w:cs="Times New Roman"/>
          <w:sz w:val="24"/>
          <w:szCs w:val="24"/>
        </w:rPr>
        <w:t xml:space="preserve">s. </w:t>
      </w:r>
      <w:r w:rsidR="00B2578E">
        <w:rPr>
          <w:rFonts w:ascii="Times New Roman" w:hAnsi="Times New Roman" w:cs="Times New Roman"/>
          <w:sz w:val="24"/>
          <w:szCs w:val="24"/>
        </w:rPr>
        <w:t>The earliest method proposed was Association Rules</w:t>
      </w:r>
      <w:r w:rsidR="005B4AD2">
        <w:rPr>
          <w:rFonts w:ascii="Times New Roman" w:hAnsi="Times New Roman" w:cs="Times New Roman"/>
          <w:sz w:val="24"/>
          <w:szCs w:val="24"/>
        </w:rPr>
        <w:t xml:space="preserve"> (AR)</w:t>
      </w:r>
      <w:r w:rsidR="00B2578E">
        <w:rPr>
          <w:rFonts w:ascii="Times New Roman" w:hAnsi="Times New Roman" w:cs="Times New Roman"/>
          <w:sz w:val="24"/>
          <w:szCs w:val="24"/>
        </w:rPr>
        <w:t xml:space="preserve"> machine learning method </w:t>
      </w:r>
      <w:r w:rsidR="0024208D">
        <w:rPr>
          <w:rFonts w:ascii="Times New Roman" w:hAnsi="Times New Roman" w:cs="Times New Roman"/>
          <w:sz w:val="24"/>
          <w:szCs w:val="24"/>
        </w:rPr>
        <w:t xml:space="preserve">that </w:t>
      </w:r>
      <w:r w:rsidR="00B2578E">
        <w:rPr>
          <w:rFonts w:ascii="Times New Roman" w:hAnsi="Times New Roman" w:cs="Times New Roman"/>
          <w:sz w:val="24"/>
          <w:szCs w:val="24"/>
        </w:rPr>
        <w:t>originated from the market-basket problem</w:t>
      </w:r>
      <w:r w:rsidR="0024208D">
        <w:rPr>
          <w:rFonts w:ascii="Times New Roman" w:hAnsi="Times New Roman" w:cs="Times New Roman"/>
          <w:sz w:val="24"/>
          <w:szCs w:val="24"/>
        </w:rPr>
        <w:t xml:space="preserve"> </w:t>
      </w:r>
      <w:r w:rsidR="00A47664">
        <w:rPr>
          <w:rFonts w:ascii="Times New Roman" w:hAnsi="Times New Roman" w:cs="Times New Roman"/>
          <w:sz w:val="24"/>
          <w:szCs w:val="24"/>
        </w:rPr>
        <w:fldChar w:fldCharType="begin"/>
      </w:r>
      <w:r w:rsidR="00A47664">
        <w:rPr>
          <w:rFonts w:ascii="Times New Roman" w:hAnsi="Times New Roman" w:cs="Times New Roman"/>
          <w:sz w:val="24"/>
          <w:szCs w:val="24"/>
        </w:rPr>
        <w:instrText xml:space="preserve"> ADDIN EN.CITE &lt;EndNote&gt;&lt;Cite&gt;&lt;Author&gt;Agrawal&lt;/Author&gt;&lt;Year&gt;1993&lt;/Year&gt;&lt;RecNum&gt;11&lt;/RecNum&gt;&lt;DisplayText&gt;[4, 5]&lt;/DisplayText&gt;&lt;record&gt;&lt;rec-number&gt;11&lt;/rec-number&gt;&lt;foreign-keys&gt;&lt;key app="EN" db-id="ts9zvs9psv9zs3epa0gpapvg2zv5pfrff9as" timestamp="1527655806"&gt;11&lt;/key&gt;&lt;/foreign-keys&gt;&lt;ref-type name="Conference Proceedings"&gt;10&lt;/ref-type&gt;&lt;contributors&gt;&lt;authors&gt;&lt;author&gt;Agrawal, Rakesh&lt;/author&gt;&lt;author&gt;Imieliński, Tomasz&lt;/author&gt;&lt;author&gt;Swami, Arun&lt;/author&gt;&lt;/authors&gt;&lt;/contributors&gt;&lt;titles&gt;&lt;title&gt;Mining association rules between sets of items in large databases&lt;/title&gt;&lt;secondary-title&gt;Acm sigmod record&lt;/secondary-title&gt;&lt;/titles&gt;&lt;pages&gt;207-216&lt;/pages&gt;&lt;volume&gt;22&lt;/volume&gt;&lt;number&gt;2&lt;/number&gt;&lt;dates&gt;&lt;year&gt;1993&lt;/year&gt;&lt;/dates&gt;&lt;publisher&gt;ACM&lt;/publisher&gt;&lt;isbn&gt;0897915925&lt;/isbn&gt;&lt;urls&gt;&lt;/urls&gt;&lt;/record&gt;&lt;/Cite&gt;&lt;Cite&gt;&lt;Author&gt;Silverstein&lt;/Author&gt;&lt;Year&gt;1998&lt;/Year&gt;&lt;RecNum&gt;12&lt;/RecNum&gt;&lt;record&gt;&lt;rec-number&gt;12&lt;/rec-number&gt;&lt;foreign-keys&gt;&lt;key app="EN" db-id="ts9zvs9psv9zs3epa0gpapvg2zv5pfrff9as" timestamp="1527655826"&gt;12&lt;/key&gt;&lt;/foreign-keys&gt;&lt;ref-type name="Journal Article"&gt;17&lt;/ref-type&gt;&lt;contributors&gt;&lt;authors&gt;&lt;author&gt;Silverstein, Craig&lt;/author&gt;&lt;author&gt;Brin, Sergey&lt;/author&gt;&lt;author&gt;Motwani, Rajeev&lt;/author&gt;&lt;/authors&gt;&lt;/contributors&gt;&lt;titles&gt;&lt;title&gt;Beyond market baskets: Generalizing association rules to dependence rules&lt;/title&gt;&lt;secondary-title&gt;Data mining and knowledge discovery&lt;/secondary-title&gt;&lt;/titles&gt;&lt;periodical&gt;&lt;full-title&gt;Data mining and knowledge discovery&lt;/full-title&gt;&lt;/periodical&gt;&lt;pages&gt;39-68&lt;/pages&gt;&lt;volume&gt;2&lt;/volume&gt;&lt;number&gt;1&lt;/number&gt;&lt;dates&gt;&lt;year&gt;1998&lt;/year&gt;&lt;/dates&gt;&lt;isbn&gt;1384-5810&lt;/isbn&gt;&lt;urls&gt;&lt;/urls&gt;&lt;/record&gt;&lt;/Cite&gt;&lt;/EndNote&gt;</w:instrText>
      </w:r>
      <w:r w:rsidR="00A47664">
        <w:rPr>
          <w:rFonts w:ascii="Times New Roman" w:hAnsi="Times New Roman" w:cs="Times New Roman"/>
          <w:sz w:val="24"/>
          <w:szCs w:val="24"/>
        </w:rPr>
        <w:fldChar w:fldCharType="separate"/>
      </w:r>
      <w:r w:rsidR="00A47664">
        <w:rPr>
          <w:rFonts w:ascii="Times New Roman" w:hAnsi="Times New Roman" w:cs="Times New Roman"/>
          <w:noProof/>
          <w:sz w:val="24"/>
          <w:szCs w:val="24"/>
        </w:rPr>
        <w:t>[4, 5]</w:t>
      </w:r>
      <w:r w:rsidR="00A47664">
        <w:rPr>
          <w:rFonts w:ascii="Times New Roman" w:hAnsi="Times New Roman" w:cs="Times New Roman"/>
          <w:sz w:val="24"/>
          <w:szCs w:val="24"/>
        </w:rPr>
        <w:fldChar w:fldCharType="end"/>
      </w:r>
      <w:r w:rsidR="00B2578E">
        <w:rPr>
          <w:rFonts w:ascii="Times New Roman" w:hAnsi="Times New Roman" w:cs="Times New Roman"/>
          <w:sz w:val="24"/>
          <w:szCs w:val="24"/>
        </w:rPr>
        <w:t xml:space="preserve">. </w:t>
      </w:r>
      <w:r w:rsidR="000E33C2">
        <w:rPr>
          <w:rFonts w:ascii="Times New Roman" w:hAnsi="Times New Roman" w:cs="Times New Roman"/>
          <w:sz w:val="24"/>
          <w:szCs w:val="24"/>
        </w:rPr>
        <w:t xml:space="preserve">However, Association Rules was criticized for the lack of statistical soundness and hence is less commonly used than the statistical methods. </w:t>
      </w:r>
      <w:r w:rsidR="00650CD8">
        <w:rPr>
          <w:rFonts w:ascii="Times New Roman" w:hAnsi="Times New Roman" w:cs="Times New Roman"/>
          <w:sz w:val="24"/>
          <w:szCs w:val="24"/>
        </w:rPr>
        <w:t>The most common statistical methods used in the literature are the frequentist approaches, such as Proportional Reporting Ratio (PRR) and Reporting Odds Ratio (ROR)</w:t>
      </w:r>
      <w:r w:rsidR="00E67755">
        <w:rPr>
          <w:rFonts w:ascii="Times New Roman" w:hAnsi="Times New Roman" w:cs="Times New Roman"/>
          <w:sz w:val="24"/>
          <w:szCs w:val="24"/>
        </w:rPr>
        <w:t xml:space="preserve"> </w:t>
      </w:r>
      <w:r w:rsidR="00E67755">
        <w:rPr>
          <w:rFonts w:ascii="Times New Roman" w:hAnsi="Times New Roman" w:cs="Times New Roman"/>
          <w:sz w:val="24"/>
          <w:szCs w:val="24"/>
        </w:rPr>
        <w:fldChar w:fldCharType="begin">
          <w:fldData xml:space="preserve">PEVuZE5vdGU+PENpdGU+PEF1dGhvcj5FdmFuczwvQXV0aG9yPjxZZWFyPjIwMDE8L1llYXI+PFJl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==
</w:fldData>
        </w:fldChar>
      </w:r>
      <w:r w:rsidR="00A47664">
        <w:rPr>
          <w:rFonts w:ascii="Times New Roman" w:hAnsi="Times New Roman" w:cs="Times New Roman"/>
          <w:sz w:val="24"/>
          <w:szCs w:val="24"/>
        </w:rPr>
        <w:instrText xml:space="preserve"> ADDIN EN.CITE </w:instrText>
      </w:r>
      <w:r w:rsidR="00A47664">
        <w:rPr>
          <w:rFonts w:ascii="Times New Roman" w:hAnsi="Times New Roman" w:cs="Times New Roman"/>
          <w:sz w:val="24"/>
          <w:szCs w:val="24"/>
        </w:rPr>
        <w:fldChar w:fldCharType="begin">
          <w:fldData xml:space="preserve">PEVuZE5vdGU+PENpdGU+PEF1dGhvcj5FdmFuczwvQXV0aG9yPjxZZWFyPjIwMDE8L1llYXI+PFJl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==
</w:fldData>
        </w:fldChar>
      </w:r>
      <w:r w:rsidR="00A47664">
        <w:rPr>
          <w:rFonts w:ascii="Times New Roman" w:hAnsi="Times New Roman" w:cs="Times New Roman"/>
          <w:sz w:val="24"/>
          <w:szCs w:val="24"/>
        </w:rPr>
        <w:instrText xml:space="preserve"> ADDIN EN.CITE.DATA </w:instrText>
      </w:r>
      <w:r w:rsidR="00A47664">
        <w:rPr>
          <w:rFonts w:ascii="Times New Roman" w:hAnsi="Times New Roman" w:cs="Times New Roman"/>
          <w:sz w:val="24"/>
          <w:szCs w:val="24"/>
        </w:rPr>
      </w:r>
      <w:r w:rsidR="00A47664">
        <w:rPr>
          <w:rFonts w:ascii="Times New Roman" w:hAnsi="Times New Roman" w:cs="Times New Roman"/>
          <w:sz w:val="24"/>
          <w:szCs w:val="24"/>
        </w:rPr>
        <w:fldChar w:fldCharType="end"/>
      </w:r>
      <w:r w:rsidR="00E67755">
        <w:rPr>
          <w:rFonts w:ascii="Times New Roman" w:hAnsi="Times New Roman" w:cs="Times New Roman"/>
          <w:sz w:val="24"/>
          <w:szCs w:val="24"/>
        </w:rPr>
      </w:r>
      <w:r w:rsidR="00E67755">
        <w:rPr>
          <w:rFonts w:ascii="Times New Roman" w:hAnsi="Times New Roman" w:cs="Times New Roman"/>
          <w:sz w:val="24"/>
          <w:szCs w:val="24"/>
        </w:rPr>
        <w:fldChar w:fldCharType="separate"/>
      </w:r>
      <w:r w:rsidR="00A47664">
        <w:rPr>
          <w:rFonts w:ascii="Times New Roman" w:hAnsi="Times New Roman" w:cs="Times New Roman"/>
          <w:noProof/>
          <w:sz w:val="24"/>
          <w:szCs w:val="24"/>
        </w:rPr>
        <w:t>[6-8]</w:t>
      </w:r>
      <w:r w:rsidR="00E67755">
        <w:rPr>
          <w:rFonts w:ascii="Times New Roman" w:hAnsi="Times New Roman" w:cs="Times New Roman"/>
          <w:sz w:val="24"/>
          <w:szCs w:val="24"/>
        </w:rPr>
        <w:fldChar w:fldCharType="end"/>
      </w:r>
      <w:r w:rsidR="00650CD8">
        <w:rPr>
          <w:rFonts w:ascii="Times New Roman" w:hAnsi="Times New Roman" w:cs="Times New Roman"/>
          <w:sz w:val="24"/>
          <w:szCs w:val="24"/>
        </w:rPr>
        <w:t xml:space="preserve">, and the Bayesian approaches, such as Gamma-Poisson Shrinkage Model (GPS) </w:t>
      </w:r>
      <w:r w:rsidR="009F7500">
        <w:rPr>
          <w:rFonts w:ascii="Times New Roman" w:hAnsi="Times New Roman" w:cs="Times New Roman"/>
          <w:sz w:val="24"/>
          <w:szCs w:val="24"/>
        </w:rPr>
        <w:fldChar w:fldCharType="begin"/>
      </w:r>
      <w:r w:rsidR="00A47664">
        <w:rPr>
          <w:rFonts w:ascii="Times New Roman" w:hAnsi="Times New Roman" w:cs="Times New Roman"/>
          <w:sz w:val="24"/>
          <w:szCs w:val="24"/>
        </w:rPr>
        <w:instrText xml:space="preserve"> ADDIN EN.CITE &lt;EndNote&gt;&lt;Cite&gt;&lt;Author&gt;DuMouchel&lt;/Author&gt;&lt;Year&gt;1999&lt;/Year&gt;&lt;RecNum&gt;9&lt;/RecNum&gt;&lt;DisplayText&gt;[9, 10]&lt;/DisplayText&gt;&lt;record&gt;&lt;rec-number&gt;9&lt;/rec-number&gt;&lt;foreign-keys&gt;&lt;key app="EN" db-id="ts9zvs9psv9zs3epa0gpapvg2zv5pfrff9as" timestamp="1527655496"&gt;9&lt;/key&gt;&lt;/foreign-keys&gt;&lt;ref-type name="Journal Article"&gt;17&lt;/ref-type&gt;&lt;contributors&gt;&lt;authors&gt;&lt;author&gt;DuMouchel, William&lt;/author&gt;&lt;/authors&gt;&lt;/contributors&gt;&lt;titles&gt;&lt;title&gt;Bayesian data mining in large frequency tables, with an application to the FDA spontaneous reporting system&lt;/title&gt;&lt;secondary-title&gt;The American Statistician&lt;/secondary-title&gt;&lt;/titles&gt;&lt;periodical&gt;&lt;full-title&gt;The American Statistician&lt;/full-title&gt;&lt;/periodical&gt;&lt;pages&gt;177-190&lt;/pages&gt;&lt;volume&gt;53&lt;/volume&gt;&lt;number&gt;3&lt;/number&gt;&lt;dates&gt;&lt;year&gt;1999&lt;/year&gt;&lt;/dates&gt;&lt;isbn&gt;0003-1305&lt;/isbn&gt;&lt;urls&gt;&lt;/urls&gt;&lt;/record&gt;&lt;/Cite&gt;&lt;Cite&gt;&lt;Author&gt;DuMouchel&lt;/Author&gt;&lt;Year&gt;2001&lt;/Year&gt;&lt;RecNum&gt;8&lt;/RecNum&gt;&lt;record&gt;&lt;rec-number&gt;8&lt;/rec-number&gt;&lt;foreign-keys&gt;&lt;key app="EN" db-id="ts9zvs9psv9zs3epa0gpapvg2zv5pfrff9as" timestamp="1527655461"&gt;8&lt;/key&gt;&lt;/foreign-keys&gt;&lt;ref-type name="Conference Proceedings"&gt;10&lt;/ref-type&gt;&lt;contributors&gt;&lt;authors&gt;&lt;author&gt;DuMouchel, William&lt;/author&gt;&lt;author&gt;Pregibon, Daryl&lt;/author&gt;&lt;/authors&gt;&lt;/contributors&gt;&lt;titles&gt;&lt;title&gt;Empirical bayes screening for multi-item associations&lt;/title&gt;&lt;secondary-title&gt;Proceedings of the seventh ACM SIGKDD international conference on Knowledge discovery and data mining&lt;/secondary-title&gt;&lt;/titles&gt;&lt;pages&gt;67-76&lt;/pages&gt;&lt;dates&gt;&lt;year&gt;2001&lt;/year&gt;&lt;/dates&gt;&lt;publisher&gt;ACM&lt;/publisher&gt;&lt;isbn&gt;158113391X&lt;/isbn&gt;&lt;urls&gt;&lt;/urls&gt;&lt;/record&gt;&lt;/Cite&gt;&lt;/EndNote&gt;</w:instrText>
      </w:r>
      <w:r w:rsidR="009F7500">
        <w:rPr>
          <w:rFonts w:ascii="Times New Roman" w:hAnsi="Times New Roman" w:cs="Times New Roman"/>
          <w:sz w:val="24"/>
          <w:szCs w:val="24"/>
        </w:rPr>
        <w:fldChar w:fldCharType="separate"/>
      </w:r>
      <w:r w:rsidR="00A47664">
        <w:rPr>
          <w:rFonts w:ascii="Times New Roman" w:hAnsi="Times New Roman" w:cs="Times New Roman"/>
          <w:noProof/>
          <w:sz w:val="24"/>
          <w:szCs w:val="24"/>
        </w:rPr>
        <w:t>[9, 10]</w:t>
      </w:r>
      <w:r w:rsidR="009F7500">
        <w:rPr>
          <w:rFonts w:ascii="Times New Roman" w:hAnsi="Times New Roman" w:cs="Times New Roman"/>
          <w:sz w:val="24"/>
          <w:szCs w:val="24"/>
        </w:rPr>
        <w:fldChar w:fldCharType="end"/>
      </w:r>
      <w:r w:rsidR="009F7500">
        <w:rPr>
          <w:rFonts w:ascii="Times New Roman" w:hAnsi="Times New Roman" w:cs="Times New Roman"/>
          <w:sz w:val="24"/>
          <w:szCs w:val="24"/>
        </w:rPr>
        <w:t xml:space="preserve"> </w:t>
      </w:r>
      <w:r w:rsidR="00650CD8">
        <w:rPr>
          <w:rFonts w:ascii="Times New Roman" w:hAnsi="Times New Roman" w:cs="Times New Roman"/>
          <w:sz w:val="24"/>
          <w:szCs w:val="24"/>
        </w:rPr>
        <w:t>and Bayesian Confidence Propagation Neural Network (BCPNN)</w:t>
      </w:r>
      <w:r w:rsidR="00A27008">
        <w:rPr>
          <w:rFonts w:ascii="Times New Roman" w:hAnsi="Times New Roman" w:cs="Times New Roman"/>
          <w:sz w:val="24"/>
          <w:szCs w:val="24"/>
        </w:rPr>
        <w:t xml:space="preserve"> </w:t>
      </w:r>
      <w:r w:rsidR="00294F12">
        <w:rPr>
          <w:rFonts w:ascii="Times New Roman" w:hAnsi="Times New Roman" w:cs="Times New Roman"/>
          <w:sz w:val="24"/>
          <w:szCs w:val="24"/>
        </w:rPr>
        <w:fldChar w:fldCharType="begin"/>
      </w:r>
      <w:r w:rsidR="00A47664">
        <w:rPr>
          <w:rFonts w:ascii="Times New Roman" w:hAnsi="Times New Roman" w:cs="Times New Roman"/>
          <w:sz w:val="24"/>
          <w:szCs w:val="24"/>
        </w:rPr>
        <w:instrText xml:space="preserve"> ADDIN EN.CITE &lt;EndNote&gt;&lt;Cite&gt;&lt;Author&gt;Bate&lt;/Author&gt;&lt;Year&gt;1998&lt;/Year&gt;&lt;RecNum&gt;10&lt;/RecNum&gt;&lt;DisplayText&gt;[11]&lt;/DisplayText&gt;&lt;record&gt;&lt;rec-number&gt;10&lt;/rec-number&gt;&lt;foreign-keys&gt;&lt;key app="EN" db-id="ts9zvs9psv9zs3epa0gpapvg2zv5pfrff9as" timestamp="1527655562"&gt;10&lt;/key&gt;&lt;/foreign-keys&gt;&lt;ref-type name="Journal Article"&gt;17&lt;/ref-type&gt;&lt;contributors&gt;&lt;authors&gt;&lt;author&gt;Bate, A.&lt;/author&gt;&lt;author&gt;Lindquist, M.&lt;/author&gt;&lt;author&gt;Edwards, I. R.&lt;/author&gt;&lt;author&gt;Olsson, S.&lt;/author&gt;&lt;author&gt;Orre, R.&lt;/author&gt;&lt;author&gt;Lansner, A.&lt;/author&gt;&lt;author&gt;De Freitas, R. M.&lt;/author&gt;&lt;/authors&gt;&lt;/contributors&gt;&lt;auth-address&gt;Uppsala Monitoring Centre, WHO Collaborating Centre for International Drug Monitoring, Sweden.&lt;/auth-address&gt;&lt;titles&gt;&lt;title&gt;A Bayesian neural network method for adverse drug reaction signal generation&lt;/title&gt;&lt;secondary-title&gt;Eur J Clin Pharmacol&lt;/secondary-title&gt;&lt;/titles&gt;&lt;periodical&gt;&lt;full-title&gt;Eur J Clin Pharmacol&lt;/full-title&gt;&lt;/periodical&gt;&lt;pages&gt;315-21&lt;/pages&gt;&lt;volume&gt;54&lt;/volume&gt;&lt;number&gt;4&lt;/number&gt;&lt;keywords&gt;&lt;keyword&gt;*Adverse Drug Reaction Reporting Systems&lt;/keyword&gt;&lt;keyword&gt;*Bayes Theorem&lt;/keyword&gt;&lt;keyword&gt;Humans&lt;/keyword&gt;&lt;keyword&gt;*Neural Networks (Computer)&lt;/keyword&gt;&lt;keyword&gt;World Health Organization&lt;/keyword&gt;&lt;/keywords&gt;&lt;dates&gt;&lt;year&gt;1998&lt;/year&gt;&lt;pub-dates&gt;&lt;date&gt;Jun&lt;/date&gt;&lt;/pub-dates&gt;&lt;/dates&gt;&lt;isbn&gt;0031-6970 (Print)&amp;#xD;0031-6970 (Linking)&lt;/isbn&gt;&lt;accession-num&gt;9696956&lt;/accession-num&gt;&lt;urls&gt;&lt;related-urls&gt;&lt;url&gt;https://www.ncbi.nlm.nih.gov/pubmed/9696956&lt;/url&gt;&lt;/related-urls&gt;&lt;/urls&gt;&lt;/record&gt;&lt;/Cite&gt;&lt;/EndNote&gt;</w:instrText>
      </w:r>
      <w:r w:rsidR="00294F12">
        <w:rPr>
          <w:rFonts w:ascii="Times New Roman" w:hAnsi="Times New Roman" w:cs="Times New Roman"/>
          <w:sz w:val="24"/>
          <w:szCs w:val="24"/>
        </w:rPr>
        <w:fldChar w:fldCharType="separate"/>
      </w:r>
      <w:r w:rsidR="00A47664">
        <w:rPr>
          <w:rFonts w:ascii="Times New Roman" w:hAnsi="Times New Roman" w:cs="Times New Roman"/>
          <w:noProof/>
          <w:sz w:val="24"/>
          <w:szCs w:val="24"/>
        </w:rPr>
        <w:t>[11]</w:t>
      </w:r>
      <w:r w:rsidR="00294F12">
        <w:rPr>
          <w:rFonts w:ascii="Times New Roman" w:hAnsi="Times New Roman" w:cs="Times New Roman"/>
          <w:sz w:val="24"/>
          <w:szCs w:val="24"/>
        </w:rPr>
        <w:fldChar w:fldCharType="end"/>
      </w:r>
      <w:r w:rsidR="00650CD8">
        <w:rPr>
          <w:rFonts w:ascii="Times New Roman" w:hAnsi="Times New Roman" w:cs="Times New Roman"/>
          <w:sz w:val="24"/>
          <w:szCs w:val="24"/>
        </w:rPr>
        <w:t>.</w:t>
      </w:r>
      <w:r w:rsidR="000E33C2">
        <w:rPr>
          <w:rFonts w:ascii="Times New Roman" w:hAnsi="Times New Roman" w:cs="Times New Roman"/>
          <w:sz w:val="24"/>
          <w:szCs w:val="24"/>
        </w:rPr>
        <w:t xml:space="preserve"> </w:t>
      </w:r>
      <w:r w:rsidR="00F434F4">
        <w:rPr>
          <w:rFonts w:ascii="Times New Roman" w:hAnsi="Times New Roman" w:cs="Times New Roman"/>
          <w:sz w:val="24"/>
          <w:szCs w:val="24"/>
        </w:rPr>
        <w:t>To deal with multi-pharmacy problems, such as drug-drug interaction and c</w:t>
      </w:r>
      <w:r w:rsidR="00443741">
        <w:rPr>
          <w:rFonts w:ascii="Times New Roman" w:hAnsi="Times New Roman" w:cs="Times New Roman"/>
          <w:sz w:val="24"/>
          <w:szCs w:val="24"/>
        </w:rPr>
        <w:t xml:space="preserve">ommonly co-prescribed drugs, </w:t>
      </w:r>
      <w:proofErr w:type="spellStart"/>
      <w:r w:rsidR="00443741">
        <w:rPr>
          <w:rFonts w:ascii="Times New Roman" w:hAnsi="Times New Roman" w:cs="Times New Roman"/>
          <w:sz w:val="24"/>
          <w:szCs w:val="24"/>
        </w:rPr>
        <w:t>DuM</w:t>
      </w:r>
      <w:r w:rsidR="00F434F4">
        <w:rPr>
          <w:rFonts w:ascii="Times New Roman" w:hAnsi="Times New Roman" w:cs="Times New Roman"/>
          <w:sz w:val="24"/>
          <w:szCs w:val="24"/>
        </w:rPr>
        <w:t>ouchel</w:t>
      </w:r>
      <w:proofErr w:type="spellEnd"/>
      <w:r w:rsidR="00F434F4">
        <w:rPr>
          <w:rFonts w:ascii="Times New Roman" w:hAnsi="Times New Roman" w:cs="Times New Roman"/>
          <w:sz w:val="24"/>
          <w:szCs w:val="24"/>
        </w:rPr>
        <w:t xml:space="preserve"> </w:t>
      </w:r>
      <w:r w:rsidR="00443741">
        <w:rPr>
          <w:rFonts w:ascii="Times New Roman" w:hAnsi="Times New Roman" w:cs="Times New Roman"/>
          <w:sz w:val="24"/>
          <w:szCs w:val="24"/>
        </w:rPr>
        <w:t xml:space="preserve">applied Logistic Regression to the FAERS database in 2008 </w:t>
      </w:r>
      <w:r w:rsidR="00443741">
        <w:rPr>
          <w:rFonts w:ascii="Times New Roman" w:hAnsi="Times New Roman" w:cs="Times New Roman"/>
          <w:sz w:val="24"/>
          <w:szCs w:val="24"/>
        </w:rPr>
        <w:fldChar w:fldCharType="begin"/>
      </w:r>
      <w:r w:rsidR="00443741">
        <w:rPr>
          <w:rFonts w:ascii="Times New Roman" w:hAnsi="Times New Roman" w:cs="Times New Roman"/>
          <w:sz w:val="24"/>
          <w:szCs w:val="24"/>
        </w:rPr>
        <w:instrText xml:space="preserve"> ADDIN EN.CITE &lt;EndNote&gt;&lt;Cite&gt;&lt;Author&gt;DuMouchel&lt;/Author&gt;&lt;Year&gt;2008&lt;/Year&gt;&lt;RecNum&gt;13&lt;/RecNum&gt;&lt;DisplayText&gt;[12]&lt;/DisplayText&gt;&lt;record&gt;&lt;rec-number&gt;13&lt;/rec-number&gt;&lt;foreign-keys&gt;&lt;key app="EN" db-id="ts9zvs9psv9zs3epa0gpapvg2zv5pfrff9as" timestamp="1527656649"&gt;13&lt;/key&gt;&lt;/foreign-keys&gt;&lt;ref-type name="Journal Article"&gt;17&lt;/ref-type&gt;&lt;contributors&gt;&lt;authors&gt;&lt;author&gt;DuMouchel, William&lt;/author&gt;&lt;author&gt;Fram, David&lt;/author&gt;&lt;author&gt;Yang, Xionghu&lt;/author&gt;&lt;author&gt;Mahmoud, Ramy A&lt;/author&gt;&lt;author&gt;Grogg, Amy L&lt;/author&gt;&lt;author&gt;Engelhart, Luella&lt;/author&gt;&lt;author&gt;Ramaswamy, Krishnan&lt;/author&gt;&lt;/authors&gt;&lt;/contributors&gt;&lt;titles&gt;&lt;title&gt;Antipsychotics, glycemic disorders, and life-threatening diabetic events: a Bayesian data-mining analysis of the FDA adverse event reporting system (1968–2004)&lt;/title&gt;&lt;secondary-title&gt;Annals of Clinical Psychiatry&lt;/secondary-title&gt;&lt;/titles&gt;&lt;periodical&gt;&lt;full-title&gt;Annals of Clinical Psychiatry&lt;/full-title&gt;&lt;/periodical&gt;&lt;pages&gt;21-31&lt;/pages&gt;&lt;volume&gt;20&lt;/volume&gt;&lt;number&gt;1&lt;/number&gt;&lt;dates&gt;&lt;year&gt;2008&lt;/year&gt;&lt;/dates&gt;&lt;isbn&gt;1040-1237&lt;/isbn&gt;&lt;urls&gt;&lt;/urls&gt;&lt;/record&gt;&lt;/Cite&gt;&lt;/EndNote&gt;</w:instrText>
      </w:r>
      <w:r w:rsidR="00443741">
        <w:rPr>
          <w:rFonts w:ascii="Times New Roman" w:hAnsi="Times New Roman" w:cs="Times New Roman"/>
          <w:sz w:val="24"/>
          <w:szCs w:val="24"/>
        </w:rPr>
        <w:fldChar w:fldCharType="separate"/>
      </w:r>
      <w:r w:rsidR="00443741">
        <w:rPr>
          <w:rFonts w:ascii="Times New Roman" w:hAnsi="Times New Roman" w:cs="Times New Roman"/>
          <w:noProof/>
          <w:sz w:val="24"/>
          <w:szCs w:val="24"/>
        </w:rPr>
        <w:t>[12]</w:t>
      </w:r>
      <w:r w:rsidR="00443741">
        <w:rPr>
          <w:rFonts w:ascii="Times New Roman" w:hAnsi="Times New Roman" w:cs="Times New Roman"/>
          <w:sz w:val="24"/>
          <w:szCs w:val="24"/>
        </w:rPr>
        <w:fldChar w:fldCharType="end"/>
      </w:r>
      <w:r w:rsidR="00443741">
        <w:rPr>
          <w:rFonts w:ascii="Times New Roman" w:hAnsi="Times New Roman" w:cs="Times New Roman"/>
          <w:sz w:val="24"/>
          <w:szCs w:val="24"/>
        </w:rPr>
        <w:t xml:space="preserve">. In 2012, </w:t>
      </w:r>
      <w:proofErr w:type="spellStart"/>
      <w:r w:rsidR="00443741">
        <w:rPr>
          <w:rFonts w:ascii="Times New Roman" w:hAnsi="Times New Roman" w:cs="Times New Roman"/>
          <w:sz w:val="24"/>
          <w:szCs w:val="24"/>
        </w:rPr>
        <w:t>DuMouchel</w:t>
      </w:r>
      <w:proofErr w:type="spellEnd"/>
      <w:r w:rsidR="00443741">
        <w:rPr>
          <w:rFonts w:ascii="Times New Roman" w:hAnsi="Times New Roman" w:cs="Times New Roman"/>
          <w:sz w:val="24"/>
          <w:szCs w:val="24"/>
        </w:rPr>
        <w:t xml:space="preserve"> proposed the Regression-adjusted GPS algorithm, which is a hybrid between </w:t>
      </w:r>
      <w:r w:rsidR="00443741">
        <w:rPr>
          <w:rFonts w:ascii="Times New Roman" w:hAnsi="Times New Roman" w:cs="Times New Roman"/>
          <w:sz w:val="24"/>
          <w:szCs w:val="24"/>
        </w:rPr>
        <w:lastRenderedPageBreak/>
        <w:t xml:space="preserve">Logistic Regression and the GPS model </w:t>
      </w:r>
      <w:r w:rsidR="00443741">
        <w:rPr>
          <w:rFonts w:ascii="Times New Roman" w:hAnsi="Times New Roman" w:cs="Times New Roman"/>
          <w:sz w:val="24"/>
          <w:szCs w:val="24"/>
        </w:rPr>
        <w:fldChar w:fldCharType="begin"/>
      </w:r>
      <w:r w:rsidR="00443741">
        <w:rPr>
          <w:rFonts w:ascii="Times New Roman" w:hAnsi="Times New Roman" w:cs="Times New Roman"/>
          <w:sz w:val="24"/>
          <w:szCs w:val="24"/>
        </w:rPr>
        <w:instrText xml:space="preserve"> ADDIN EN.CITE &lt;EndNote&gt;&lt;Cite&gt;&lt;Author&gt;DuMouchel&lt;/Author&gt;&lt;Year&gt;2012&lt;/Year&gt;&lt;RecNum&gt;14&lt;/RecNum&gt;&lt;DisplayText&gt;[13]&lt;/DisplayText&gt;&lt;record&gt;&lt;rec-number&gt;14&lt;/rec-number&gt;&lt;foreign-keys&gt;&lt;key app="EN" db-id="ts9zvs9psv9zs3epa0gpapvg2zv5pfrff9as" timestamp="1527656772"&gt;14&lt;/key&gt;&lt;/foreign-keys&gt;&lt;ref-type name="Journal Article"&gt;17&lt;/ref-type&gt;&lt;contributors&gt;&lt;authors&gt;&lt;author&gt;DuMouchel, William&lt;/author&gt;&lt;author&gt;Harpaz, Rave&lt;/author&gt;&lt;/authors&gt;&lt;/contributors&gt;&lt;titles&gt;&lt;title&gt;Regression-adjusted GPS algorithm (RGPS)&lt;/title&gt;&lt;secondary-title&gt;ORACLE Health Sciences&lt;/secondary-title&gt;&lt;/titles&gt;&lt;periodical&gt;&lt;full-title&gt;ORACLE Health Sciences&lt;/full-title&gt;&lt;/periodical&gt;&lt;dates&gt;&lt;year&gt;2012&lt;/year&gt;&lt;/dates&gt;&lt;urls&gt;&lt;/urls&gt;&lt;/record&gt;&lt;/Cite&gt;&lt;/EndNote&gt;</w:instrText>
      </w:r>
      <w:r w:rsidR="00443741">
        <w:rPr>
          <w:rFonts w:ascii="Times New Roman" w:hAnsi="Times New Roman" w:cs="Times New Roman"/>
          <w:sz w:val="24"/>
          <w:szCs w:val="24"/>
        </w:rPr>
        <w:fldChar w:fldCharType="separate"/>
      </w:r>
      <w:r w:rsidR="00443741">
        <w:rPr>
          <w:rFonts w:ascii="Times New Roman" w:hAnsi="Times New Roman" w:cs="Times New Roman"/>
          <w:noProof/>
          <w:sz w:val="24"/>
          <w:szCs w:val="24"/>
        </w:rPr>
        <w:t>[13]</w:t>
      </w:r>
      <w:r w:rsidR="00443741">
        <w:rPr>
          <w:rFonts w:ascii="Times New Roman" w:hAnsi="Times New Roman" w:cs="Times New Roman"/>
          <w:sz w:val="24"/>
          <w:szCs w:val="24"/>
        </w:rPr>
        <w:fldChar w:fldCharType="end"/>
      </w:r>
      <w:r w:rsidR="00443741">
        <w:rPr>
          <w:rFonts w:ascii="Times New Roman" w:hAnsi="Times New Roman" w:cs="Times New Roman"/>
          <w:sz w:val="24"/>
          <w:szCs w:val="24"/>
        </w:rPr>
        <w:t>.</w:t>
      </w:r>
      <w:r w:rsidR="00CB1692">
        <w:rPr>
          <w:rFonts w:ascii="Times New Roman" w:hAnsi="Times New Roman" w:cs="Times New Roman"/>
          <w:sz w:val="24"/>
          <w:szCs w:val="24"/>
        </w:rPr>
        <w:t xml:space="preserve"> In 2018, Xiao et al. also proposed a modified version of the GPS model</w:t>
      </w:r>
      <w:r w:rsidR="00E909E8">
        <w:rPr>
          <w:rFonts w:ascii="Times New Roman" w:hAnsi="Times New Roman" w:cs="Times New Roman"/>
          <w:sz w:val="24"/>
          <w:szCs w:val="24"/>
        </w:rPr>
        <w:t xml:space="preserve">, called Monte Carlo </w:t>
      </w:r>
      <w:r w:rsidR="00AC0CEF">
        <w:rPr>
          <w:rFonts w:ascii="Times New Roman" w:hAnsi="Times New Roman" w:cs="Times New Roman"/>
          <w:sz w:val="24"/>
          <w:szCs w:val="24"/>
        </w:rPr>
        <w:t>Expectation</w:t>
      </w:r>
      <w:r w:rsidR="00E909E8">
        <w:rPr>
          <w:rFonts w:ascii="Times New Roman" w:hAnsi="Times New Roman" w:cs="Times New Roman"/>
          <w:sz w:val="24"/>
          <w:szCs w:val="24"/>
        </w:rPr>
        <w:t>-Maximization (MCEM),</w:t>
      </w:r>
      <w:r w:rsidR="00CB1692">
        <w:rPr>
          <w:rFonts w:ascii="Times New Roman" w:hAnsi="Times New Roman" w:cs="Times New Roman"/>
          <w:sz w:val="24"/>
          <w:szCs w:val="24"/>
        </w:rPr>
        <w:t xml:space="preserve"> to cope with </w:t>
      </w:r>
      <w:r w:rsidR="00E909E8">
        <w:rPr>
          <w:rFonts w:ascii="Times New Roman" w:hAnsi="Times New Roman" w:cs="Times New Roman"/>
          <w:sz w:val="24"/>
          <w:szCs w:val="24"/>
        </w:rPr>
        <w:t>the multi-pharmacy problems</w:t>
      </w:r>
      <w:r w:rsidR="00CB1692">
        <w:rPr>
          <w:rFonts w:ascii="Times New Roman" w:hAnsi="Times New Roman" w:cs="Times New Roman"/>
          <w:sz w:val="24"/>
          <w:szCs w:val="24"/>
        </w:rPr>
        <w:t xml:space="preserve"> </w:t>
      </w:r>
      <w:r w:rsidR="00CB1692">
        <w:rPr>
          <w:rFonts w:ascii="Times New Roman" w:hAnsi="Times New Roman" w:cs="Times New Roman"/>
          <w:sz w:val="24"/>
          <w:szCs w:val="24"/>
        </w:rPr>
        <w:fldChar w:fldCharType="begin"/>
      </w:r>
      <w:r w:rsidR="00CB1692">
        <w:rPr>
          <w:rFonts w:ascii="Times New Roman" w:hAnsi="Times New Roman" w:cs="Times New Roman"/>
          <w:sz w:val="24"/>
          <w:szCs w:val="24"/>
        </w:rPr>
        <w:instrText xml:space="preserve"> ADDIN EN.CITE &lt;EndNote&gt;&lt;Cite&gt;&lt;Author&gt;Xiao&lt;/Author&gt;&lt;Year&gt;2018&lt;/Year&gt;&lt;RecNum&gt;1&lt;/RecNum&gt;&lt;DisplayText&gt;[14]&lt;/DisplayText&gt;&lt;record&gt;&lt;rec-number&gt;1&lt;/rec-number&gt;&lt;foreign-keys&gt;&lt;key app="EN" db-id="ts9zvs9psv9zs3epa0gpapvg2zv5pfrff9as" timestamp="1527553104"&gt;1&lt;/key&gt;&lt;/foreign-keys&gt;&lt;ref-type name="Journal Article"&gt;17&lt;/ref-type&gt;&lt;contributors&gt;&lt;authors&gt;&lt;author&gt;Xiao, C.&lt;/author&gt;&lt;author&gt;Li, Y.&lt;/author&gt;&lt;author&gt;Baytas, I. M.&lt;/author&gt;&lt;author&gt;Zhou, J.&lt;/author&gt;&lt;author&gt;Wang, F.&lt;/author&gt;&lt;/authors&gt;&lt;/contributors&gt;&lt;auth-address&gt;AI for Healthcare, IBM Research,, Cambridge, USA.&amp;#xD;Center for Computational Health, IBM T. J. Watson Research Center, Yorktown Heights, USA.&amp;#xD;Department of Computer Science and Engineering, Michigan State University, East Lansing, USA.&amp;#xD;Department of Healthcare Policy and Research, Weill Cornell Medical School, Cornell University, New York, USA. few2001@med.cornell.edu.&lt;/auth-address&gt;&lt;titles&gt;&lt;title&gt;An MCEM Framework for Drug Safety Signal Detection and Combination from Heterogeneous Real World Evidence&lt;/title&gt;&lt;secondary-title&gt;Sci Rep&lt;/secondary-title&gt;&lt;/titles&gt;&lt;periodical&gt;&lt;full-title&gt;Sci Rep&lt;/full-title&gt;&lt;/periodical&gt;&lt;pages&gt;1806&lt;/pages&gt;&lt;volume&gt;8&lt;/volume&gt;&lt;number&gt;1&lt;/number&gt;&lt;dates&gt;&lt;year&gt;2018&lt;/year&gt;&lt;pub-dates&gt;&lt;date&gt;Jan 29&lt;/date&gt;&lt;/pub-dates&gt;&lt;/dates&gt;&lt;isbn&gt;2045-2322 (Electronic)&amp;#xD;2045-2322 (Linking)&lt;/isbn&gt;&lt;accession-num&gt;29379048&lt;/accession-num&gt;&lt;urls&gt;&lt;related-urls&gt;&lt;url&gt;https://www.ncbi.nlm.nih.gov/pubmed/29379048&lt;/url&gt;&lt;/related-urls&gt;&lt;/urls&gt;&lt;custom2&gt;PMC5789130&lt;/custom2&gt;&lt;electronic-resource-num&gt;10.1038/s41598-018-19979-7&lt;/electronic-resource-num&gt;&lt;/record&gt;&lt;/Cite&gt;&lt;/EndNote&gt;</w:instrText>
      </w:r>
      <w:r w:rsidR="00CB1692">
        <w:rPr>
          <w:rFonts w:ascii="Times New Roman" w:hAnsi="Times New Roman" w:cs="Times New Roman"/>
          <w:sz w:val="24"/>
          <w:szCs w:val="24"/>
        </w:rPr>
        <w:fldChar w:fldCharType="separate"/>
      </w:r>
      <w:r w:rsidR="00CB1692">
        <w:rPr>
          <w:rFonts w:ascii="Times New Roman" w:hAnsi="Times New Roman" w:cs="Times New Roman"/>
          <w:noProof/>
          <w:sz w:val="24"/>
          <w:szCs w:val="24"/>
        </w:rPr>
        <w:t>[14]</w:t>
      </w:r>
      <w:r w:rsidR="00CB1692">
        <w:rPr>
          <w:rFonts w:ascii="Times New Roman" w:hAnsi="Times New Roman" w:cs="Times New Roman"/>
          <w:sz w:val="24"/>
          <w:szCs w:val="24"/>
        </w:rPr>
        <w:fldChar w:fldCharType="end"/>
      </w:r>
      <w:r w:rsidR="00E909E8">
        <w:rPr>
          <w:rFonts w:ascii="Times New Roman" w:hAnsi="Times New Roman" w:cs="Times New Roman"/>
          <w:sz w:val="24"/>
          <w:szCs w:val="24"/>
        </w:rPr>
        <w:t xml:space="preserve">. </w:t>
      </w:r>
      <w:r w:rsidR="00AC0CEF">
        <w:rPr>
          <w:rFonts w:ascii="Times New Roman" w:hAnsi="Times New Roman" w:cs="Times New Roman"/>
          <w:sz w:val="24"/>
          <w:szCs w:val="24"/>
        </w:rPr>
        <w:t>In this work, the authors</w:t>
      </w:r>
      <w:r w:rsidR="00E909E8">
        <w:rPr>
          <w:rFonts w:ascii="Times New Roman" w:hAnsi="Times New Roman" w:cs="Times New Roman"/>
          <w:sz w:val="24"/>
          <w:szCs w:val="24"/>
        </w:rPr>
        <w:t xml:space="preserve"> assumed that </w:t>
      </w:r>
      <w:r w:rsidR="00AC0CEF">
        <w:rPr>
          <w:rFonts w:ascii="Times New Roman" w:hAnsi="Times New Roman" w:cs="Times New Roman"/>
          <w:sz w:val="24"/>
          <w:szCs w:val="24"/>
        </w:rPr>
        <w:t>each adverse event in each case report is caused by only one medicine and then iteratively modified the sample based on GPS signals (expectation step) and recalculate</w:t>
      </w:r>
      <w:r w:rsidR="006D6984">
        <w:rPr>
          <w:rFonts w:ascii="Times New Roman" w:hAnsi="Times New Roman" w:cs="Times New Roman"/>
          <w:sz w:val="24"/>
          <w:szCs w:val="24"/>
        </w:rPr>
        <w:t>d</w:t>
      </w:r>
      <w:r w:rsidR="00AC0CEF">
        <w:rPr>
          <w:rFonts w:ascii="Times New Roman" w:hAnsi="Times New Roman" w:cs="Times New Roman"/>
          <w:sz w:val="24"/>
          <w:szCs w:val="24"/>
        </w:rPr>
        <w:t xml:space="preserve"> the GPS signals (maximi</w:t>
      </w:r>
      <w:r w:rsidR="006D6984">
        <w:rPr>
          <w:rFonts w:ascii="Times New Roman" w:hAnsi="Times New Roman" w:cs="Times New Roman"/>
          <w:sz w:val="24"/>
          <w:szCs w:val="24"/>
        </w:rPr>
        <w:t>zation step).</w:t>
      </w:r>
      <w:r w:rsidR="004916C1">
        <w:rPr>
          <w:rFonts w:ascii="Times New Roman" w:hAnsi="Times New Roman" w:cs="Times New Roman"/>
          <w:sz w:val="24"/>
          <w:szCs w:val="24"/>
        </w:rPr>
        <w:t xml:space="preserve"> To our knowledge, RGPS and MCEM are the latest developments </w:t>
      </w:r>
      <w:r w:rsidR="008D2328">
        <w:rPr>
          <w:rFonts w:ascii="Times New Roman" w:hAnsi="Times New Roman" w:cs="Times New Roman"/>
          <w:sz w:val="24"/>
          <w:szCs w:val="24"/>
        </w:rPr>
        <w:t>for the drug-adverse event association study problem.</w:t>
      </w:r>
      <w:r w:rsidR="00E50A94">
        <w:rPr>
          <w:rFonts w:ascii="Times New Roman" w:hAnsi="Times New Roman" w:cs="Times New Roman"/>
          <w:sz w:val="24"/>
          <w:szCs w:val="24"/>
        </w:rPr>
        <w:t xml:space="preserve"> Nevertheless, detecting drug-drug interactions remains a challenge. </w:t>
      </w:r>
      <w:proofErr w:type="spellStart"/>
      <w:r w:rsidR="00E50A94">
        <w:rPr>
          <w:rFonts w:ascii="Times New Roman" w:hAnsi="Times New Roman" w:cs="Times New Roman"/>
          <w:sz w:val="24"/>
          <w:szCs w:val="24"/>
        </w:rPr>
        <w:t>DuMouchel’s</w:t>
      </w:r>
      <w:proofErr w:type="spellEnd"/>
      <w:r w:rsidR="00E50A94">
        <w:rPr>
          <w:rFonts w:ascii="Times New Roman" w:hAnsi="Times New Roman" w:cs="Times New Roman"/>
          <w:sz w:val="24"/>
          <w:szCs w:val="24"/>
        </w:rPr>
        <w:t xml:space="preserve"> Multi-item Gamma Poisson Shrinkage model </w:t>
      </w:r>
      <w:r w:rsidR="00E50A94">
        <w:rPr>
          <w:rFonts w:ascii="Times New Roman" w:hAnsi="Times New Roman" w:cs="Times New Roman"/>
          <w:sz w:val="24"/>
          <w:szCs w:val="24"/>
        </w:rPr>
        <w:fldChar w:fldCharType="begin"/>
      </w:r>
      <w:r w:rsidR="00E50A94">
        <w:rPr>
          <w:rFonts w:ascii="Times New Roman" w:hAnsi="Times New Roman" w:cs="Times New Roman"/>
          <w:sz w:val="24"/>
          <w:szCs w:val="24"/>
        </w:rPr>
        <w:instrText xml:space="preserve"> ADDIN EN.CITE &lt;EndNote&gt;&lt;Cite&gt;&lt;Author&gt;DuMouchel&lt;/Author&gt;&lt;Year&gt;2001&lt;/Year&gt;&lt;RecNum&gt;8&lt;/RecNum&gt;&lt;DisplayText&gt;[10]&lt;/DisplayText&gt;&lt;record&gt;&lt;rec-number&gt;8&lt;/rec-number&gt;&lt;foreign-keys&gt;&lt;key app="EN" db-id="ts9zvs9psv9zs3epa0gpapvg2zv5pfrff9as" timestamp="1527655461"&gt;8&lt;/key&gt;&lt;/foreign-keys&gt;&lt;ref-type name="Conference Proceedings"&gt;10&lt;/ref-type&gt;&lt;contributors&gt;&lt;authors&gt;&lt;author&gt;DuMouchel, William&lt;/author&gt;&lt;author&gt;Pregibon, Daryl&lt;/author&gt;&lt;/authors&gt;&lt;/contributors&gt;&lt;titles&gt;&lt;title&gt;Empirical bayes screening for multi-item associations&lt;/title&gt;&lt;secondary-title&gt;Proceedings of the seventh ACM SIGKDD international conference on Knowledge discovery and data mining&lt;/secondary-title&gt;&lt;/titles&gt;&lt;pages&gt;67-76&lt;/pages&gt;&lt;dates&gt;&lt;year&gt;2001&lt;/year&gt;&lt;/dates&gt;&lt;publisher&gt;ACM&lt;/publisher&gt;&lt;isbn&gt;158113391X&lt;/isbn&gt;&lt;urls&gt;&lt;/urls&gt;&lt;/record&gt;&lt;/Cite&gt;&lt;/EndNote&gt;</w:instrText>
      </w:r>
      <w:r w:rsidR="00E50A94">
        <w:rPr>
          <w:rFonts w:ascii="Times New Roman" w:hAnsi="Times New Roman" w:cs="Times New Roman"/>
          <w:sz w:val="24"/>
          <w:szCs w:val="24"/>
        </w:rPr>
        <w:fldChar w:fldCharType="separate"/>
      </w:r>
      <w:r w:rsidR="00E50A94">
        <w:rPr>
          <w:rFonts w:ascii="Times New Roman" w:hAnsi="Times New Roman" w:cs="Times New Roman"/>
          <w:noProof/>
          <w:sz w:val="24"/>
          <w:szCs w:val="24"/>
        </w:rPr>
        <w:t>[10]</w:t>
      </w:r>
      <w:r w:rsidR="00E50A94">
        <w:rPr>
          <w:rFonts w:ascii="Times New Roman" w:hAnsi="Times New Roman" w:cs="Times New Roman"/>
          <w:sz w:val="24"/>
          <w:szCs w:val="24"/>
        </w:rPr>
        <w:fldChar w:fldCharType="end"/>
      </w:r>
      <w:r w:rsidR="00E50A94">
        <w:rPr>
          <w:rFonts w:ascii="Times New Roman" w:hAnsi="Times New Roman" w:cs="Times New Roman"/>
          <w:sz w:val="24"/>
          <w:szCs w:val="24"/>
        </w:rPr>
        <w:t xml:space="preserve"> and Logistic Regression can both evaluate drug-drug interaction, but they require specifying the interaction terms in the model. This </w:t>
      </w:r>
      <w:r w:rsidR="000C4CAA">
        <w:rPr>
          <w:rFonts w:ascii="Times New Roman" w:hAnsi="Times New Roman" w:cs="Times New Roman"/>
          <w:sz w:val="24"/>
          <w:szCs w:val="24"/>
        </w:rPr>
        <w:t>may be a</w:t>
      </w:r>
      <w:r w:rsidR="00E50A94">
        <w:rPr>
          <w:rFonts w:ascii="Times New Roman" w:hAnsi="Times New Roman" w:cs="Times New Roman"/>
          <w:sz w:val="24"/>
          <w:szCs w:val="24"/>
        </w:rPr>
        <w:t xml:space="preserve"> laborious task if the number of interested </w:t>
      </w:r>
      <w:r w:rsidR="00D55572">
        <w:rPr>
          <w:rFonts w:ascii="Times New Roman" w:hAnsi="Times New Roman" w:cs="Times New Roman"/>
          <w:sz w:val="24"/>
          <w:szCs w:val="24"/>
        </w:rPr>
        <w:t>drugs</w:t>
      </w:r>
      <w:r w:rsidR="00E50A94">
        <w:rPr>
          <w:rFonts w:ascii="Times New Roman" w:hAnsi="Times New Roman" w:cs="Times New Roman"/>
          <w:sz w:val="24"/>
          <w:szCs w:val="24"/>
        </w:rPr>
        <w:t xml:space="preserve"> is large.</w:t>
      </w:r>
    </w:p>
    <w:p w:rsidR="008D2328" w:rsidRDefault="00D55572" w:rsidP="00A81AED">
      <w:pPr>
        <w:spacing w:line="480" w:lineRule="auto"/>
        <w:rPr>
          <w:rFonts w:ascii="Times New Roman" w:hAnsi="Times New Roman" w:cs="Times New Roman"/>
          <w:sz w:val="24"/>
          <w:szCs w:val="24"/>
        </w:rPr>
      </w:pPr>
      <w:r>
        <w:rPr>
          <w:rFonts w:ascii="Times New Roman" w:hAnsi="Times New Roman" w:cs="Times New Roman"/>
          <w:sz w:val="24"/>
          <w:szCs w:val="24"/>
        </w:rPr>
        <w:t xml:space="preserve">To address the drug-drug interaction issue, we </w:t>
      </w:r>
      <w:r w:rsidR="00210BAA">
        <w:rPr>
          <w:rFonts w:ascii="Times New Roman" w:hAnsi="Times New Roman" w:cs="Times New Roman"/>
          <w:sz w:val="24"/>
          <w:szCs w:val="24"/>
        </w:rPr>
        <w:t xml:space="preserve">would like to </w:t>
      </w:r>
      <w:r w:rsidR="005266E0">
        <w:rPr>
          <w:rFonts w:ascii="Times New Roman" w:hAnsi="Times New Roman" w:cs="Times New Roman"/>
          <w:sz w:val="24"/>
          <w:szCs w:val="24"/>
        </w:rPr>
        <w:t xml:space="preserve">apply methods that has performed well in the </w:t>
      </w:r>
      <w:r w:rsidR="00161723">
        <w:rPr>
          <w:rFonts w:ascii="Times New Roman" w:hAnsi="Times New Roman" w:cs="Times New Roman"/>
          <w:sz w:val="24"/>
          <w:szCs w:val="24"/>
        </w:rPr>
        <w:t xml:space="preserve">Genome-Wide Association Study </w:t>
      </w:r>
      <w:r w:rsidR="004C431D">
        <w:rPr>
          <w:rFonts w:ascii="Times New Roman" w:hAnsi="Times New Roman" w:cs="Times New Roman"/>
          <w:sz w:val="24"/>
          <w:szCs w:val="24"/>
        </w:rPr>
        <w:t xml:space="preserve">(GWAS) </w:t>
      </w:r>
      <w:r w:rsidR="00161723">
        <w:rPr>
          <w:rFonts w:ascii="Times New Roman" w:hAnsi="Times New Roman" w:cs="Times New Roman"/>
          <w:sz w:val="24"/>
          <w:szCs w:val="24"/>
        </w:rPr>
        <w:t xml:space="preserve">problem, </w:t>
      </w:r>
      <w:r w:rsidR="00683DEF">
        <w:rPr>
          <w:rFonts w:ascii="Times New Roman" w:hAnsi="Times New Roman" w:cs="Times New Roman"/>
          <w:sz w:val="24"/>
          <w:szCs w:val="24"/>
        </w:rPr>
        <w:t>whose objective is to</w:t>
      </w:r>
      <w:r w:rsidR="00161723">
        <w:rPr>
          <w:rFonts w:ascii="Times New Roman" w:hAnsi="Times New Roman" w:cs="Times New Roman"/>
          <w:sz w:val="24"/>
          <w:szCs w:val="24"/>
        </w:rPr>
        <w:t xml:space="preserve"> mine for associations between genetic variants and traits.</w:t>
      </w:r>
      <w:r>
        <w:rPr>
          <w:rFonts w:ascii="Times New Roman" w:hAnsi="Times New Roman" w:cs="Times New Roman"/>
          <w:sz w:val="24"/>
          <w:szCs w:val="24"/>
        </w:rPr>
        <w:t xml:space="preserve"> </w:t>
      </w:r>
      <w:r w:rsidR="005250CA">
        <w:rPr>
          <w:rFonts w:ascii="Times New Roman" w:hAnsi="Times New Roman" w:cs="Times New Roman"/>
          <w:sz w:val="24"/>
          <w:szCs w:val="24"/>
        </w:rPr>
        <w:t xml:space="preserve">Random Forests </w:t>
      </w:r>
      <w:r w:rsidR="005B4AD2">
        <w:rPr>
          <w:rFonts w:ascii="Times New Roman" w:hAnsi="Times New Roman" w:cs="Times New Roman"/>
          <w:sz w:val="24"/>
          <w:szCs w:val="24"/>
        </w:rPr>
        <w:t xml:space="preserve">(RF) </w:t>
      </w:r>
      <w:r w:rsidR="005250CA">
        <w:rPr>
          <w:rFonts w:ascii="Times New Roman" w:hAnsi="Times New Roman" w:cs="Times New Roman"/>
          <w:sz w:val="24"/>
          <w:szCs w:val="24"/>
        </w:rPr>
        <w:t>and Monte-Carlo Logic Regression</w:t>
      </w:r>
      <w:r w:rsidR="005B4AD2">
        <w:rPr>
          <w:rFonts w:ascii="Times New Roman" w:hAnsi="Times New Roman" w:cs="Times New Roman"/>
          <w:sz w:val="24"/>
          <w:szCs w:val="24"/>
        </w:rPr>
        <w:t xml:space="preserve"> (MCLR)</w:t>
      </w:r>
      <w:r w:rsidR="005250CA">
        <w:rPr>
          <w:rFonts w:ascii="Times New Roman" w:hAnsi="Times New Roman" w:cs="Times New Roman"/>
          <w:sz w:val="24"/>
          <w:szCs w:val="24"/>
        </w:rPr>
        <w:t xml:space="preserve"> </w:t>
      </w:r>
      <w:r w:rsidR="004C431D">
        <w:rPr>
          <w:rFonts w:ascii="Times New Roman" w:hAnsi="Times New Roman" w:cs="Times New Roman"/>
          <w:sz w:val="24"/>
          <w:szCs w:val="24"/>
        </w:rPr>
        <w:t>have been proven to be effective in detecting significant main effects</w:t>
      </w:r>
      <w:r w:rsidR="00E15270">
        <w:rPr>
          <w:rFonts w:ascii="Times New Roman" w:hAnsi="Times New Roman" w:cs="Times New Roman"/>
          <w:sz w:val="24"/>
          <w:szCs w:val="24"/>
        </w:rPr>
        <w:t xml:space="preserve"> as well as interactions in GWAS </w:t>
      </w:r>
      <w:r w:rsidR="00E15270">
        <w:rPr>
          <w:rFonts w:ascii="Times New Roman" w:hAnsi="Times New Roman" w:cs="Times New Roman"/>
          <w:sz w:val="24"/>
          <w:szCs w:val="24"/>
        </w:rPr>
        <w:fldChar w:fldCharType="begin">
          <w:fldData xml:space="preserve">PEVuZE5vdGU+PENpdGU+PEF1dGhvcj5DaGVuPC9BdXRob3I+PFllYXI+MjAxMjwvWWVhcj48UmVj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</w:fldData>
        </w:fldChar>
      </w:r>
      <w:r w:rsidR="00E15270">
        <w:rPr>
          <w:rFonts w:ascii="Times New Roman" w:hAnsi="Times New Roman" w:cs="Times New Roman"/>
          <w:sz w:val="24"/>
          <w:szCs w:val="24"/>
        </w:rPr>
        <w:instrText xml:space="preserve"> ADDIN EN.CITE </w:instrText>
      </w:r>
      <w:r w:rsidR="00E15270">
        <w:rPr>
          <w:rFonts w:ascii="Times New Roman" w:hAnsi="Times New Roman" w:cs="Times New Roman"/>
          <w:sz w:val="24"/>
          <w:szCs w:val="24"/>
        </w:rPr>
        <w:fldChar w:fldCharType="begin">
          <w:fldData xml:space="preserve">PEVuZE5vdGU+PENpdGU+PEF1dGhvcj5DaGVuPC9BdXRob3I+PFllYXI+MjAxMjwvWWVhcj48UmVj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</w:fldData>
        </w:fldChar>
      </w:r>
      <w:r w:rsidR="00E15270">
        <w:rPr>
          <w:rFonts w:ascii="Times New Roman" w:hAnsi="Times New Roman" w:cs="Times New Roman"/>
          <w:sz w:val="24"/>
          <w:szCs w:val="24"/>
        </w:rPr>
        <w:instrText xml:space="preserve"> ADDIN EN.CITE.DATA </w:instrText>
      </w:r>
      <w:r w:rsidR="00E15270">
        <w:rPr>
          <w:rFonts w:ascii="Times New Roman" w:hAnsi="Times New Roman" w:cs="Times New Roman"/>
          <w:sz w:val="24"/>
          <w:szCs w:val="24"/>
        </w:rPr>
      </w:r>
      <w:r w:rsidR="00E15270">
        <w:rPr>
          <w:rFonts w:ascii="Times New Roman" w:hAnsi="Times New Roman" w:cs="Times New Roman"/>
          <w:sz w:val="24"/>
          <w:szCs w:val="24"/>
        </w:rPr>
        <w:fldChar w:fldCharType="end"/>
      </w:r>
      <w:r w:rsidR="00E15270">
        <w:rPr>
          <w:rFonts w:ascii="Times New Roman" w:hAnsi="Times New Roman" w:cs="Times New Roman"/>
          <w:sz w:val="24"/>
          <w:szCs w:val="24"/>
        </w:rPr>
      </w:r>
      <w:r w:rsidR="00E15270">
        <w:rPr>
          <w:rFonts w:ascii="Times New Roman" w:hAnsi="Times New Roman" w:cs="Times New Roman"/>
          <w:sz w:val="24"/>
          <w:szCs w:val="24"/>
        </w:rPr>
        <w:fldChar w:fldCharType="separate"/>
      </w:r>
      <w:r w:rsidR="00E15270">
        <w:rPr>
          <w:rFonts w:ascii="Times New Roman" w:hAnsi="Times New Roman" w:cs="Times New Roman"/>
          <w:noProof/>
          <w:sz w:val="24"/>
          <w:szCs w:val="24"/>
        </w:rPr>
        <w:t>[15-19]</w:t>
      </w:r>
      <w:r w:rsidR="00E15270">
        <w:rPr>
          <w:rFonts w:ascii="Times New Roman" w:hAnsi="Times New Roman" w:cs="Times New Roman"/>
          <w:sz w:val="24"/>
          <w:szCs w:val="24"/>
        </w:rPr>
        <w:fldChar w:fldCharType="end"/>
      </w:r>
      <w:r w:rsidR="004C431D">
        <w:rPr>
          <w:rFonts w:ascii="Times New Roman" w:hAnsi="Times New Roman" w:cs="Times New Roman"/>
          <w:sz w:val="24"/>
          <w:szCs w:val="24"/>
        </w:rPr>
        <w:t>.</w:t>
      </w:r>
      <w:r w:rsidR="00E15270">
        <w:rPr>
          <w:rFonts w:ascii="Times New Roman" w:hAnsi="Times New Roman" w:cs="Times New Roman"/>
          <w:sz w:val="24"/>
          <w:szCs w:val="24"/>
        </w:rPr>
        <w:t xml:space="preserve"> According to</w:t>
      </w:r>
      <w:r w:rsidR="00E15270" w:rsidRPr="00E15270">
        <w:rPr>
          <w:rFonts w:ascii="Times New Roman" w:hAnsi="Times New Roman" w:cs="Times New Roman"/>
          <w:sz w:val="24"/>
          <w:szCs w:val="24"/>
        </w:rPr>
        <w:t xml:space="preserve"> Witte and </w:t>
      </w:r>
      <w:proofErr w:type="spellStart"/>
      <w:r w:rsidR="00E15270" w:rsidRPr="00E15270">
        <w:rPr>
          <w:rFonts w:ascii="Times New Roman" w:hAnsi="Times New Roman" w:cs="Times New Roman"/>
          <w:sz w:val="24"/>
          <w:szCs w:val="24"/>
        </w:rPr>
        <w:t>Fijal</w:t>
      </w:r>
      <w:proofErr w:type="spellEnd"/>
      <w:r w:rsidR="00E15270" w:rsidRPr="00E15270">
        <w:rPr>
          <w:rFonts w:ascii="Times New Roman" w:hAnsi="Times New Roman" w:cs="Times New Roman"/>
          <w:sz w:val="24"/>
          <w:szCs w:val="24"/>
        </w:rPr>
        <w:t xml:space="preserve">, </w:t>
      </w:r>
      <w:r w:rsidR="00E15270">
        <w:rPr>
          <w:rFonts w:ascii="Times New Roman" w:hAnsi="Times New Roman" w:cs="Times New Roman"/>
          <w:sz w:val="24"/>
          <w:szCs w:val="24"/>
        </w:rPr>
        <w:t xml:space="preserve">Monte-Carlo Logic Regression </w:t>
      </w:r>
      <w:r w:rsidR="00E15270" w:rsidRPr="00E15270">
        <w:rPr>
          <w:rFonts w:ascii="Times New Roman" w:hAnsi="Times New Roman" w:cs="Times New Roman"/>
          <w:sz w:val="24"/>
          <w:szCs w:val="24"/>
        </w:rPr>
        <w:t>was the only out of ten approaches that identified all correct associations between genetic sequences and a disease, including the interactions between genetic sequences</w:t>
      </w:r>
      <w:r w:rsidR="00E15270">
        <w:rPr>
          <w:rFonts w:ascii="Times New Roman" w:hAnsi="Times New Roman" w:cs="Times New Roman"/>
          <w:sz w:val="24"/>
          <w:szCs w:val="24"/>
        </w:rPr>
        <w:t xml:space="preserve"> </w:t>
      </w:r>
      <w:r w:rsidR="00354978">
        <w:rPr>
          <w:rFonts w:ascii="Times New Roman" w:hAnsi="Times New Roman" w:cs="Times New Roman"/>
          <w:sz w:val="24"/>
          <w:szCs w:val="24"/>
        </w:rPr>
        <w:fldChar w:fldCharType="begin"/>
      </w:r>
      <w:r w:rsidR="00354978">
        <w:rPr>
          <w:rFonts w:ascii="Times New Roman" w:hAnsi="Times New Roman" w:cs="Times New Roman"/>
          <w:sz w:val="24"/>
          <w:szCs w:val="24"/>
        </w:rPr>
        <w:instrText xml:space="preserve"> ADDIN EN.CITE &lt;EndNote&gt;&lt;Cite&gt;&lt;Author&gt;Witte&lt;/Author&gt;&lt;Year&gt;2001&lt;/Year&gt;&lt;RecNum&gt;19&lt;/RecNum&gt;&lt;DisplayText&gt;[20]&lt;/DisplayText&gt;&lt;record&gt;&lt;rec-number&gt;19&lt;/rec-number&gt;&lt;foreign-keys&gt;&lt;key app="EN" db-id="ts9zvs9psv9zs3epa0gpapvg2zv5pfrff9as" timestamp="1527783567"&gt;19&lt;/key&gt;&lt;/foreign-keys&gt;&lt;ref-type name="Journal Article"&gt;17&lt;/ref-type&gt;&lt;contributors&gt;&lt;authors&gt;&lt;author&gt;Witte, John S&lt;/author&gt;&lt;author&gt;Fijal, Bonnie A&lt;/author&gt;&lt;/authors&gt;&lt;/contributors&gt;&lt;titles&gt;&lt;title&gt;Introduction: analysis of sequence data and population structure&lt;/title&gt;&lt;secondary-title&gt;Genetic Epidemiology&lt;/secondary-title&gt;&lt;/titles&gt;&lt;periodical&gt;&lt;full-title&gt;Genetic Epidemiology&lt;/full-title&gt;&lt;/periodical&gt;&lt;volume&gt;21&lt;/volume&gt;&lt;number&gt;S1&lt;/number&gt;&lt;dates&gt;&lt;year&gt;2001&lt;/year&gt;&lt;/dates&gt;&lt;isbn&gt;1098-2272&lt;/isbn&gt;&lt;urls&gt;&lt;/urls&gt;&lt;/record&gt;&lt;/Cite&gt;&lt;/EndNote&gt;</w:instrText>
      </w:r>
      <w:r w:rsidR="00354978">
        <w:rPr>
          <w:rFonts w:ascii="Times New Roman" w:hAnsi="Times New Roman" w:cs="Times New Roman"/>
          <w:sz w:val="24"/>
          <w:szCs w:val="24"/>
        </w:rPr>
        <w:fldChar w:fldCharType="separate"/>
      </w:r>
      <w:r w:rsidR="00354978">
        <w:rPr>
          <w:rFonts w:ascii="Times New Roman" w:hAnsi="Times New Roman" w:cs="Times New Roman"/>
          <w:noProof/>
          <w:sz w:val="24"/>
          <w:szCs w:val="24"/>
        </w:rPr>
        <w:t>[20]</w:t>
      </w:r>
      <w:r w:rsidR="00354978">
        <w:rPr>
          <w:rFonts w:ascii="Times New Roman" w:hAnsi="Times New Roman" w:cs="Times New Roman"/>
          <w:sz w:val="24"/>
          <w:szCs w:val="24"/>
        </w:rPr>
        <w:fldChar w:fldCharType="end"/>
      </w:r>
      <w:r w:rsidR="00E15270">
        <w:rPr>
          <w:rFonts w:ascii="Times New Roman" w:hAnsi="Times New Roman" w:cs="Times New Roman"/>
          <w:sz w:val="24"/>
          <w:szCs w:val="24"/>
        </w:rPr>
        <w:t>.</w:t>
      </w:r>
    </w:p>
    <w:p w:rsidR="00683DEF" w:rsidRDefault="00683DEF" w:rsidP="00A81AED">
      <w:pPr>
        <w:spacing w:line="480" w:lineRule="auto"/>
        <w:rPr>
          <w:rFonts w:ascii="Times New Roman" w:hAnsi="Times New Roman" w:cs="Times New Roman"/>
          <w:sz w:val="24"/>
          <w:szCs w:val="24"/>
        </w:rPr>
      </w:pPr>
      <w:r>
        <w:rPr>
          <w:rFonts w:ascii="Times New Roman" w:hAnsi="Times New Roman" w:cs="Times New Roman"/>
          <w:sz w:val="24"/>
          <w:szCs w:val="24"/>
        </w:rPr>
        <w:t xml:space="preserve">The objective of this study is to perform an equitable comparison study on the accuracy of </w:t>
      </w:r>
      <w:r w:rsidR="009712BF">
        <w:rPr>
          <w:rFonts w:ascii="Times New Roman" w:hAnsi="Times New Roman" w:cs="Times New Roman"/>
          <w:sz w:val="24"/>
          <w:szCs w:val="24"/>
        </w:rPr>
        <w:t>all</w:t>
      </w:r>
      <w:r>
        <w:rPr>
          <w:rFonts w:ascii="Times New Roman" w:hAnsi="Times New Roman" w:cs="Times New Roman"/>
          <w:sz w:val="24"/>
          <w:szCs w:val="24"/>
        </w:rPr>
        <w:t xml:space="preserve"> the afore</w:t>
      </w:r>
      <w:r w:rsidR="005B4AD2">
        <w:rPr>
          <w:rFonts w:ascii="Times New Roman" w:hAnsi="Times New Roman" w:cs="Times New Roman"/>
          <w:sz w:val="24"/>
          <w:szCs w:val="24"/>
        </w:rPr>
        <w:t xml:space="preserve">mentioned methods. This includes frequentist statistical methods (PRR and ROR), Bayesian methods (GPS and BCPNN), Multivariate methods (Logistic Regression, RGPS, and MCEM), and Machine Learning algorithms (AR, RF, and MCLR). </w:t>
      </w:r>
    </w:p>
    <w:p w:rsidR="005B4AD2" w:rsidRPr="0020153D" w:rsidRDefault="0020153D" w:rsidP="005B4AD2">
      <w:pPr>
        <w:pStyle w:val="Heading1"/>
        <w:spacing w:line="480" w:lineRule="auto"/>
        <w:rPr>
          <w:rFonts w:ascii="Times New Roman" w:hAnsi="Times New Roman" w:cs="Times New Roman"/>
          <w:b/>
          <w:color w:val="auto"/>
          <w:sz w:val="28"/>
        </w:rPr>
      </w:pPr>
      <w:r w:rsidRPr="0020153D">
        <w:rPr>
          <w:rFonts w:ascii="Times New Roman" w:hAnsi="Times New Roman" w:cs="Times New Roman"/>
          <w:b/>
          <w:color w:val="auto"/>
          <w:sz w:val="28"/>
        </w:rPr>
        <w:lastRenderedPageBreak/>
        <w:t>MATERIALS AND METHODS</w:t>
      </w:r>
    </w:p>
    <w:p w:rsidR="003F7803" w:rsidRPr="0020153D" w:rsidRDefault="0020153D" w:rsidP="0020153D">
      <w:pPr>
        <w:pStyle w:val="Heading2"/>
        <w:spacing w:line="480" w:lineRule="auto"/>
        <w:rPr>
          <w:rFonts w:ascii="Times New Roman" w:hAnsi="Times New Roman" w:cs="Times New Roman"/>
          <w:b/>
          <w:color w:val="auto"/>
          <w:sz w:val="24"/>
          <w:szCs w:val="24"/>
        </w:rPr>
      </w:pPr>
      <w:r>
        <w:rPr>
          <w:rFonts w:ascii="Times New Roman" w:hAnsi="Times New Roman" w:cs="Times New Roman"/>
          <w:b/>
          <w:color w:val="auto"/>
          <w:sz w:val="24"/>
          <w:szCs w:val="24"/>
        </w:rPr>
        <w:t>True Ground for Testing</w:t>
      </w:r>
    </w:p>
    <w:p w:rsidR="0020153D" w:rsidRDefault="0020153D" w:rsidP="0020153D">
      <w:pPr>
        <w:spacing w:line="480" w:lineRule="auto"/>
        <w:rPr>
          <w:rFonts w:ascii="Times New Roman" w:hAnsi="Times New Roman" w:cs="Times New Roman"/>
          <w:sz w:val="24"/>
          <w:szCs w:val="24"/>
        </w:rPr>
      </w:pPr>
      <w:r w:rsidRPr="0020153D">
        <w:rPr>
          <w:rFonts w:ascii="Times New Roman" w:hAnsi="Times New Roman" w:cs="Times New Roman"/>
          <w:sz w:val="24"/>
          <w:szCs w:val="24"/>
        </w:rPr>
        <w:t>The Observational Medical Outcomes Partnership (OMOP)</w:t>
      </w:r>
      <w:r>
        <w:rPr>
          <w:rFonts w:ascii="Times New Roman" w:hAnsi="Times New Roman" w:cs="Times New Roman"/>
          <w:sz w:val="24"/>
          <w:szCs w:val="24"/>
        </w:rPr>
        <w:t xml:space="preserve"> provided a large test set consisting of 398 pairs of drugs and adverse events (165 positive controls and 233 negative controls)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&lt;EndNote&gt;&lt;Cite&gt;&lt;Author&gt;Ryan&lt;/Author&gt;&lt;Year&gt;2013&lt;/Year&gt;&lt;RecNum&gt;22&lt;/RecNum&gt;&lt;DisplayText&gt;[21]&lt;/DisplayText&gt;&lt;record&gt;&lt;rec-number&gt;22&lt;/rec-number&gt;&lt;foreign-keys&gt;&lt;key app="EN" db-id="ts9zvs9psv9zs3epa0gpapvg2zv5pfrff9as" timestamp="1527785045"&gt;22&lt;/key&gt;&lt;/foreign-keys&gt;&lt;ref-type name="Journal Article"&gt;17&lt;/ref-type&gt;&lt;contributors&gt;&lt;authors&gt;&lt;author&gt;Ryan, Patrick B&lt;/author&gt;&lt;author&gt;Schuemie, Martijn J&lt;/author&gt;&lt;author&gt;Welebob, Emily&lt;/author&gt;&lt;author&gt;Duke, Jon&lt;/author&gt;&lt;author&gt;Valentine, Sarah&lt;/author&gt;&lt;author&gt;Hartzema, Abraham G&lt;/author&gt;&lt;/authors&gt;&lt;/contributors&gt;&lt;titles&gt;&lt;title&gt;Defining a reference set to support methodological research in drug safety&lt;/title&gt;&lt;secondary-title&gt;Drug safety&lt;/secondary-title&gt;&lt;/titles&gt;&lt;periodical&gt;&lt;full-title&gt;Drug Safety&lt;/full-title&gt;&lt;/periodical&gt;&lt;pages&gt;33-47&lt;/pages&gt;&lt;volume&gt;36&lt;/volume&gt;&lt;number&gt;1&lt;/number&gt;&lt;dates&gt;&lt;year&gt;2013&lt;/year&gt;&lt;/dates&gt;&lt;isbn&gt;0114-5916&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[21]</w:t>
      </w:r>
      <w:r>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20153D">
        <w:rPr>
          <w:rFonts w:ascii="Times New Roman" w:hAnsi="Times New Roman" w:cs="Times New Roman"/>
          <w:sz w:val="24"/>
          <w:szCs w:val="24"/>
        </w:rPr>
        <w:t>Positive control was determined based on listing of the event in the product label along with prior observational database research suggesting an association, followed by expert panel consensus. Negative control assignment was determined based on absence of the association in the product label and published literature, followed by endorsement by an expert panel</w:t>
      </w:r>
      <w:r>
        <w:rPr>
          <w:rFonts w:ascii="Times New Roman" w:hAnsi="Times New Roman" w:cs="Times New Roman"/>
          <w:sz w:val="24"/>
          <w:szCs w:val="24"/>
        </w:rPr>
        <w:t>.</w:t>
      </w:r>
      <w:r w:rsidR="00E25A98">
        <w:rPr>
          <w:rFonts w:ascii="Times New Roman" w:hAnsi="Times New Roman" w:cs="Times New Roman"/>
          <w:sz w:val="24"/>
          <w:szCs w:val="24"/>
        </w:rPr>
        <w:t xml:space="preserve"> </w:t>
      </w:r>
      <w:r w:rsidR="00E25A98" w:rsidRPr="00E25A98">
        <w:rPr>
          <w:rFonts w:ascii="Times New Roman" w:hAnsi="Times New Roman" w:cs="Times New Roman"/>
          <w:sz w:val="24"/>
          <w:szCs w:val="24"/>
        </w:rPr>
        <w:t xml:space="preserve">Out of the 398 pairs of drug-event, </w:t>
      </w:r>
      <w:r w:rsidR="00E25A98">
        <w:rPr>
          <w:rFonts w:ascii="Times New Roman" w:hAnsi="Times New Roman" w:cs="Times New Roman"/>
          <w:sz w:val="24"/>
          <w:szCs w:val="24"/>
        </w:rPr>
        <w:t>there are four distinct adverse events</w:t>
      </w:r>
      <w:r w:rsidR="00E25A98" w:rsidRPr="00E25A98">
        <w:rPr>
          <w:rFonts w:ascii="Times New Roman" w:hAnsi="Times New Roman" w:cs="Times New Roman"/>
          <w:sz w:val="24"/>
          <w:szCs w:val="24"/>
        </w:rPr>
        <w:t xml:space="preserve"> </w:t>
      </w:r>
      <w:r w:rsidR="00E25A98">
        <w:rPr>
          <w:rFonts w:ascii="Times New Roman" w:hAnsi="Times New Roman" w:cs="Times New Roman"/>
          <w:sz w:val="24"/>
          <w:szCs w:val="24"/>
        </w:rPr>
        <w:t>(Acute Kidney Injury,</w:t>
      </w:r>
      <w:r w:rsidR="00E25A98" w:rsidRPr="00E25A98">
        <w:rPr>
          <w:rFonts w:ascii="Times New Roman" w:hAnsi="Times New Roman" w:cs="Times New Roman"/>
          <w:sz w:val="24"/>
          <w:szCs w:val="24"/>
        </w:rPr>
        <w:t xml:space="preserve"> Acute Liver Injury, Acute Myocardial Infarction, and Gastrointestinal Bleed</w:t>
      </w:r>
      <w:r w:rsidR="00E25A98">
        <w:rPr>
          <w:rFonts w:ascii="Times New Roman" w:hAnsi="Times New Roman" w:cs="Times New Roman"/>
          <w:sz w:val="24"/>
          <w:szCs w:val="24"/>
        </w:rPr>
        <w:t>) and 183 distinct drugs</w:t>
      </w:r>
      <w:r w:rsidR="00E25A98" w:rsidRPr="00E25A98">
        <w:rPr>
          <w:rFonts w:ascii="Times New Roman" w:hAnsi="Times New Roman" w:cs="Times New Roman"/>
          <w:sz w:val="24"/>
          <w:szCs w:val="24"/>
        </w:rPr>
        <w:t>.</w:t>
      </w:r>
    </w:p>
    <w:p w:rsidR="00A97944" w:rsidRPr="00A97944" w:rsidRDefault="0020153D" w:rsidP="00A97944">
      <w:pPr>
        <w:pStyle w:val="Heading2"/>
        <w:spacing w:line="480" w:lineRule="auto"/>
        <w:rPr>
          <w:rFonts w:ascii="Times New Roman" w:hAnsi="Times New Roman" w:cs="Times New Roman"/>
          <w:b/>
          <w:color w:val="auto"/>
          <w:sz w:val="24"/>
          <w:szCs w:val="24"/>
        </w:rPr>
      </w:pPr>
      <w:r>
        <w:rPr>
          <w:rFonts w:ascii="Times New Roman" w:hAnsi="Times New Roman" w:cs="Times New Roman"/>
          <w:b/>
          <w:color w:val="auto"/>
          <w:sz w:val="24"/>
          <w:szCs w:val="24"/>
        </w:rPr>
        <w:t>Data</w:t>
      </w:r>
    </w:p>
    <w:p w:rsidR="00A97944" w:rsidRPr="00560B70" w:rsidRDefault="00A97944" w:rsidP="00A81AED">
      <w:pPr>
        <w:spacing w:line="480" w:lineRule="auto"/>
        <w:rPr>
          <w:rFonts w:ascii="Times New Roman" w:hAnsi="Times New Roman" w:cs="Times New Roman"/>
          <w:sz w:val="24"/>
          <w:szCs w:val="24"/>
        </w:rPr>
      </w:pPr>
      <w:r>
        <w:rPr>
          <w:rFonts w:ascii="Times New Roman" w:hAnsi="Times New Roman" w:cs="Times New Roman"/>
          <w:sz w:val="24"/>
          <w:szCs w:val="24"/>
        </w:rPr>
        <w:t>T</w:t>
      </w:r>
      <w:r w:rsidRPr="00A81AED">
        <w:rPr>
          <w:rFonts w:ascii="Times New Roman" w:hAnsi="Times New Roman" w:cs="Times New Roman"/>
          <w:sz w:val="24"/>
          <w:szCs w:val="24"/>
        </w:rPr>
        <w:t>he FDA Adverse Event Reporting System (FAERS)</w:t>
      </w:r>
      <w:r w:rsidR="00310E35">
        <w:rPr>
          <w:rFonts w:ascii="Times New Roman" w:hAnsi="Times New Roman" w:cs="Times New Roman"/>
          <w:sz w:val="24"/>
          <w:szCs w:val="24"/>
        </w:rPr>
        <w:t xml:space="preserve"> quarterly submissions </w:t>
      </w:r>
      <w:r w:rsidR="00E25A98">
        <w:rPr>
          <w:rFonts w:ascii="Times New Roman" w:hAnsi="Times New Roman" w:cs="Times New Roman"/>
          <w:sz w:val="24"/>
          <w:szCs w:val="24"/>
        </w:rPr>
        <w:t xml:space="preserve">from the second quarter of 2014 to the fourth quarter of 2017 </w:t>
      </w:r>
      <w:r w:rsidR="00310E35">
        <w:rPr>
          <w:rFonts w:ascii="Times New Roman" w:hAnsi="Times New Roman" w:cs="Times New Roman"/>
          <w:sz w:val="24"/>
          <w:szCs w:val="24"/>
        </w:rPr>
        <w:t xml:space="preserve">were </w:t>
      </w:r>
      <w:r w:rsidR="00E25A98">
        <w:rPr>
          <w:rFonts w:ascii="Times New Roman" w:hAnsi="Times New Roman" w:cs="Times New Roman"/>
          <w:sz w:val="24"/>
          <w:szCs w:val="24"/>
        </w:rPr>
        <w:t xml:space="preserve">combined into a local database. </w:t>
      </w:r>
      <w:r w:rsidR="00560B70">
        <w:rPr>
          <w:rFonts w:ascii="Times New Roman" w:hAnsi="Times New Roman" w:cs="Times New Roman"/>
          <w:sz w:val="24"/>
          <w:szCs w:val="24"/>
        </w:rPr>
        <w:t xml:space="preserve">We then removed duplicates using the Drug table’s </w:t>
      </w:r>
      <w:proofErr w:type="spellStart"/>
      <w:r w:rsidR="00560B70">
        <w:rPr>
          <w:rFonts w:ascii="Times New Roman" w:hAnsi="Times New Roman" w:cs="Times New Roman"/>
          <w:i/>
          <w:sz w:val="24"/>
          <w:szCs w:val="24"/>
        </w:rPr>
        <w:t>primaryid</w:t>
      </w:r>
      <w:proofErr w:type="spellEnd"/>
      <w:r w:rsidR="00560B70">
        <w:rPr>
          <w:rFonts w:ascii="Times New Roman" w:hAnsi="Times New Roman" w:cs="Times New Roman"/>
          <w:sz w:val="24"/>
          <w:szCs w:val="24"/>
        </w:rPr>
        <w:t xml:space="preserve"> and drug sequence (</w:t>
      </w:r>
      <w:proofErr w:type="spellStart"/>
      <w:r w:rsidR="00560B70">
        <w:rPr>
          <w:rFonts w:ascii="Times New Roman" w:hAnsi="Times New Roman" w:cs="Times New Roman"/>
          <w:i/>
          <w:sz w:val="24"/>
          <w:szCs w:val="24"/>
        </w:rPr>
        <w:t>drug_seq</w:t>
      </w:r>
      <w:proofErr w:type="spellEnd"/>
      <w:r w:rsidR="00560B70">
        <w:rPr>
          <w:rFonts w:ascii="Times New Roman" w:hAnsi="Times New Roman" w:cs="Times New Roman"/>
          <w:sz w:val="24"/>
          <w:szCs w:val="24"/>
        </w:rPr>
        <w:t>).</w:t>
      </w:r>
      <w:r w:rsidR="002355E3">
        <w:rPr>
          <w:rFonts w:ascii="Times New Roman" w:hAnsi="Times New Roman" w:cs="Times New Roman"/>
          <w:sz w:val="24"/>
          <w:szCs w:val="24"/>
        </w:rPr>
        <w:t xml:space="preserve"> Finally, we filtered out cases that contain at least one of the 183 drugs or at least one of the 4 adverse events in the OMOP’s testing set.</w:t>
      </w:r>
      <w:r w:rsidR="00976CB1">
        <w:rPr>
          <w:rFonts w:ascii="Times New Roman" w:hAnsi="Times New Roman" w:cs="Times New Roman"/>
          <w:sz w:val="24"/>
          <w:szCs w:val="24"/>
        </w:rPr>
        <w:t xml:space="preserve"> The final </w:t>
      </w:r>
      <w:r w:rsidR="00195619">
        <w:rPr>
          <w:rFonts w:ascii="Times New Roman" w:hAnsi="Times New Roman" w:cs="Times New Roman"/>
          <w:sz w:val="24"/>
          <w:szCs w:val="24"/>
        </w:rPr>
        <w:t>data set contains 418,852 cases. Only 224 out of 398 testing pairs have at least one case report.</w:t>
      </w:r>
    </w:p>
    <w:p w:rsidR="00195619" w:rsidRPr="00A97944" w:rsidRDefault="00195619" w:rsidP="00195619">
      <w:pPr>
        <w:pStyle w:val="Heading2"/>
        <w:spacing w:line="480" w:lineRule="auto"/>
        <w:rPr>
          <w:rFonts w:ascii="Times New Roman" w:hAnsi="Times New Roman" w:cs="Times New Roman"/>
          <w:b/>
          <w:color w:val="auto"/>
          <w:sz w:val="24"/>
          <w:szCs w:val="24"/>
        </w:rPr>
      </w:pPr>
      <w:r>
        <w:rPr>
          <w:rFonts w:ascii="Times New Roman" w:hAnsi="Times New Roman" w:cs="Times New Roman"/>
          <w:b/>
          <w:color w:val="auto"/>
          <w:sz w:val="24"/>
          <w:szCs w:val="24"/>
        </w:rPr>
        <w:t>Data Mining Methods and Algorithm</w:t>
      </w:r>
      <w:r w:rsidR="00413708">
        <w:rPr>
          <w:rFonts w:ascii="Times New Roman" w:hAnsi="Times New Roman" w:cs="Times New Roman"/>
          <w:b/>
          <w:color w:val="auto"/>
          <w:sz w:val="24"/>
          <w:szCs w:val="24"/>
        </w:rPr>
        <w:t>s</w:t>
      </w:r>
    </w:p>
    <w:p w:rsidR="00195619" w:rsidRDefault="00413708" w:rsidP="00A81AED">
      <w:pPr>
        <w:spacing w:line="480" w:lineRule="auto"/>
        <w:rPr>
          <w:rFonts w:ascii="Times New Roman" w:hAnsi="Times New Roman" w:cs="Times New Roman"/>
          <w:sz w:val="24"/>
          <w:szCs w:val="24"/>
        </w:rPr>
      </w:pPr>
      <w:r>
        <w:rPr>
          <w:rFonts w:ascii="Times New Roman" w:hAnsi="Times New Roman" w:cs="Times New Roman"/>
          <w:sz w:val="24"/>
          <w:szCs w:val="24"/>
        </w:rPr>
        <w:t>As mentioned earlier, the following methods and algorithms are applied to the data set:</w:t>
      </w:r>
    </w:p>
    <w:p w:rsidR="00413708" w:rsidRDefault="00413708" w:rsidP="00413708">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Frequentist statistical methods: Proportional Reporting Ratio (PRR) and Reporting Odds Ratio (ROR).</w:t>
      </w:r>
    </w:p>
    <w:p w:rsidR="00413708" w:rsidRDefault="00413708" w:rsidP="00413708">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Bayesian </w:t>
      </w:r>
      <w:r w:rsidR="00227803">
        <w:rPr>
          <w:rFonts w:ascii="Times New Roman" w:hAnsi="Times New Roman" w:cs="Times New Roman"/>
          <w:sz w:val="24"/>
          <w:szCs w:val="24"/>
        </w:rPr>
        <w:t xml:space="preserve">statistical </w:t>
      </w:r>
      <w:r>
        <w:rPr>
          <w:rFonts w:ascii="Times New Roman" w:hAnsi="Times New Roman" w:cs="Times New Roman"/>
          <w:sz w:val="24"/>
          <w:szCs w:val="24"/>
        </w:rPr>
        <w:t>methods: Gamma Poisson Shrinkage model (GPS) and Bayesian Confidence Propagation Neural Network (BCPNN).</w:t>
      </w:r>
    </w:p>
    <w:p w:rsidR="00413708" w:rsidRDefault="00413708" w:rsidP="00413708">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Multivariate methods: Logistic Regression (LR), Regression-adjusted Logistic Regression (RGPS), and Monte-Carlo Estimation-Maximization (MCEM).</w:t>
      </w:r>
    </w:p>
    <w:p w:rsidR="00413708" w:rsidRPr="00413708" w:rsidRDefault="00413708" w:rsidP="00413708">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Machine learning methods: Association Rules (AR), Random Forests (RF), and Monte-Carlo Logic Regression (MCLR).</w:t>
      </w:r>
    </w:p>
    <w:p w:rsidR="00413708" w:rsidRDefault="00227803" w:rsidP="00A81AED">
      <w:pPr>
        <w:spacing w:line="480" w:lineRule="auto"/>
        <w:rPr>
          <w:rFonts w:ascii="Times New Roman" w:hAnsi="Times New Roman" w:cs="Times New Roman"/>
          <w:sz w:val="24"/>
          <w:szCs w:val="24"/>
        </w:rPr>
      </w:pPr>
      <w:r>
        <w:rPr>
          <w:rFonts w:ascii="Times New Roman" w:hAnsi="Times New Roman" w:cs="Times New Roman"/>
          <w:sz w:val="24"/>
          <w:szCs w:val="24"/>
        </w:rPr>
        <w:t>Even though we classify RGPS and MCEM as multivariate methods, they both use Bayesian approach.</w:t>
      </w:r>
    </w:p>
    <w:p w:rsidR="00413708" w:rsidRDefault="00D611D7" w:rsidP="00A81AED">
      <w:pPr>
        <w:spacing w:line="480" w:lineRule="auto"/>
        <w:rPr>
          <w:rFonts w:ascii="Times New Roman" w:hAnsi="Times New Roman" w:cs="Times New Roman"/>
          <w:sz w:val="24"/>
          <w:szCs w:val="24"/>
        </w:rPr>
      </w:pPr>
      <w:r>
        <w:rPr>
          <w:rFonts w:ascii="Times New Roman" w:hAnsi="Times New Roman" w:cs="Times New Roman"/>
          <w:sz w:val="24"/>
          <w:szCs w:val="24"/>
        </w:rPr>
        <w:t xml:space="preserve">All of these methods except for RGPS and MCEM are publicly available in R packages. We programmed RGPS and MCEM in R and have made the source code available at </w:t>
      </w:r>
      <w:hyperlink r:id="rId8" w:history="1">
        <w:r w:rsidRPr="006520B0">
          <w:rPr>
            <w:rStyle w:val="Hyperlink"/>
            <w:rFonts w:ascii="Times New Roman" w:hAnsi="Times New Roman" w:cs="Times New Roman"/>
            <w:sz w:val="24"/>
            <w:szCs w:val="24"/>
          </w:rPr>
          <w:t>https://github.com/minh2182000/MultiPharma</w:t>
        </w:r>
      </w:hyperlink>
      <w:r>
        <w:rPr>
          <w:rFonts w:ascii="Times New Roman" w:hAnsi="Times New Roman" w:cs="Times New Roman"/>
          <w:sz w:val="24"/>
          <w:szCs w:val="24"/>
        </w:rPr>
        <w:t>.</w:t>
      </w:r>
    </w:p>
    <w:p w:rsidR="00D4341A" w:rsidRDefault="00D4341A" w:rsidP="00A81AED">
      <w:pPr>
        <w:spacing w:line="480" w:lineRule="auto"/>
        <w:rPr>
          <w:rFonts w:ascii="Times New Roman" w:hAnsi="Times New Roman" w:cs="Times New Roman"/>
          <w:sz w:val="24"/>
          <w:szCs w:val="24"/>
        </w:rPr>
      </w:pPr>
      <w:r>
        <w:rPr>
          <w:rFonts w:ascii="Times New Roman" w:hAnsi="Times New Roman" w:cs="Times New Roman"/>
          <w:sz w:val="24"/>
          <w:szCs w:val="24"/>
        </w:rPr>
        <w:t>For each method, we plot the Receiver Operating Characteristic Curve (ROC), calculate the Area Under the Curve (AUC), and find the optimal sensitivity and specificity level using the Youden’s index.</w:t>
      </w:r>
    </w:p>
    <w:p w:rsidR="008C2261" w:rsidRPr="0020153D" w:rsidRDefault="00396AC9" w:rsidP="008C2261">
      <w:pPr>
        <w:pStyle w:val="Heading1"/>
        <w:spacing w:line="480" w:lineRule="auto"/>
        <w:rPr>
          <w:rFonts w:ascii="Times New Roman" w:hAnsi="Times New Roman" w:cs="Times New Roman"/>
          <w:b/>
          <w:color w:val="auto"/>
          <w:sz w:val="28"/>
        </w:rPr>
      </w:pPr>
      <w:r>
        <w:rPr>
          <w:rFonts w:ascii="Times New Roman" w:hAnsi="Times New Roman" w:cs="Times New Roman"/>
          <w:b/>
          <w:color w:val="auto"/>
          <w:sz w:val="28"/>
        </w:rPr>
        <w:t>RESULTS</w:t>
      </w:r>
    </w:p>
    <w:p w:rsidR="00D611D7" w:rsidRDefault="001E3066" w:rsidP="00A81AED">
      <w:pPr>
        <w:spacing w:line="480" w:lineRule="auto"/>
        <w:rPr>
          <w:rFonts w:ascii="Times New Roman" w:hAnsi="Times New Roman" w:cs="Times New Roman"/>
          <w:sz w:val="24"/>
          <w:szCs w:val="24"/>
        </w:rPr>
      </w:pPr>
      <w:r>
        <w:rPr>
          <w:rFonts w:ascii="Times New Roman" w:hAnsi="Times New Roman" w:cs="Times New Roman"/>
          <w:sz w:val="24"/>
          <w:szCs w:val="24"/>
        </w:rPr>
        <w:t xml:space="preserve">The </w:t>
      </w:r>
      <w:r w:rsidR="00D4341A">
        <w:rPr>
          <w:rFonts w:ascii="Times New Roman" w:hAnsi="Times New Roman" w:cs="Times New Roman"/>
          <w:sz w:val="24"/>
          <w:szCs w:val="24"/>
        </w:rPr>
        <w:t>ROC</w:t>
      </w:r>
      <w:r>
        <w:rPr>
          <w:rFonts w:ascii="Times New Roman" w:hAnsi="Times New Roman" w:cs="Times New Roman"/>
          <w:sz w:val="24"/>
          <w:szCs w:val="24"/>
        </w:rPr>
        <w:t xml:space="preserve"> for the two Frequentist statistical methods </w:t>
      </w:r>
      <w:r w:rsidR="00045502">
        <w:rPr>
          <w:rFonts w:ascii="Times New Roman" w:hAnsi="Times New Roman" w:cs="Times New Roman"/>
          <w:sz w:val="24"/>
          <w:szCs w:val="24"/>
        </w:rPr>
        <w:t xml:space="preserve">are </w:t>
      </w:r>
      <w:r w:rsidR="000E493F">
        <w:rPr>
          <w:rFonts w:ascii="Times New Roman" w:hAnsi="Times New Roman" w:cs="Times New Roman"/>
          <w:sz w:val="24"/>
          <w:szCs w:val="24"/>
        </w:rPr>
        <w:t>plotted in Figure 1. ROR generally performs better than PRR.</w:t>
      </w:r>
    </w:p>
    <w:p w:rsidR="000E493F" w:rsidRDefault="000E493F" w:rsidP="000E493F">
      <w:pPr>
        <w:spacing w:line="480" w:lineRule="auto"/>
        <w:jc w:val="center"/>
        <w:rPr>
          <w:rFonts w:ascii="Times New Roman" w:hAnsi="Times New Roman" w:cs="Times New Roman"/>
          <w:sz w:val="24"/>
          <w:szCs w:val="24"/>
        </w:rPr>
      </w:pPr>
      <w:r>
        <w:rPr>
          <w:rFonts w:ascii="Times New Roman" w:hAnsi="Times New Roman" w:cs="Times New Roman"/>
          <w:sz w:val="24"/>
          <w:szCs w:val="24"/>
        </w:rPr>
        <w:t>[Figure 1]</w:t>
      </w:r>
    </w:p>
    <w:p w:rsidR="000E493F" w:rsidRDefault="000E493F" w:rsidP="000E493F">
      <w:pPr>
        <w:spacing w:line="480" w:lineRule="auto"/>
        <w:rPr>
          <w:rFonts w:ascii="Times New Roman" w:hAnsi="Times New Roman" w:cs="Times New Roman"/>
          <w:sz w:val="24"/>
          <w:szCs w:val="24"/>
        </w:rPr>
      </w:pPr>
      <w:r>
        <w:rPr>
          <w:rFonts w:ascii="Times New Roman" w:hAnsi="Times New Roman" w:cs="Times New Roman"/>
          <w:sz w:val="24"/>
          <w:szCs w:val="24"/>
        </w:rPr>
        <w:t xml:space="preserve">The ROC for the </w:t>
      </w:r>
      <w:r w:rsidR="00045502">
        <w:rPr>
          <w:rFonts w:ascii="Times New Roman" w:hAnsi="Times New Roman" w:cs="Times New Roman"/>
          <w:sz w:val="24"/>
          <w:szCs w:val="24"/>
        </w:rPr>
        <w:t>two</w:t>
      </w:r>
      <w:r>
        <w:rPr>
          <w:rFonts w:ascii="Times New Roman" w:hAnsi="Times New Roman" w:cs="Times New Roman"/>
          <w:sz w:val="24"/>
          <w:szCs w:val="24"/>
        </w:rPr>
        <w:t xml:space="preserve"> Bayesian statistical methods </w:t>
      </w:r>
      <w:r w:rsidR="00045502">
        <w:rPr>
          <w:rFonts w:ascii="Times New Roman" w:hAnsi="Times New Roman" w:cs="Times New Roman"/>
          <w:sz w:val="24"/>
          <w:szCs w:val="24"/>
        </w:rPr>
        <w:t xml:space="preserve">are </w:t>
      </w:r>
      <w:r>
        <w:rPr>
          <w:rFonts w:ascii="Times New Roman" w:hAnsi="Times New Roman" w:cs="Times New Roman"/>
          <w:sz w:val="24"/>
          <w:szCs w:val="24"/>
        </w:rPr>
        <w:t>plotted in Figure 2.</w:t>
      </w:r>
      <w:r w:rsidRPr="000E493F">
        <w:rPr>
          <w:rFonts w:ascii="Times New Roman" w:hAnsi="Times New Roman" w:cs="Times New Roman"/>
          <w:sz w:val="24"/>
          <w:szCs w:val="24"/>
        </w:rPr>
        <w:t xml:space="preserve"> </w:t>
      </w:r>
      <w:r>
        <w:rPr>
          <w:rFonts w:ascii="Times New Roman" w:hAnsi="Times New Roman" w:cs="Times New Roman"/>
          <w:sz w:val="24"/>
          <w:szCs w:val="24"/>
        </w:rPr>
        <w:t>BCPNN generally performs better than GPS.</w:t>
      </w:r>
    </w:p>
    <w:p w:rsidR="000E493F" w:rsidRDefault="000E493F" w:rsidP="000E493F">
      <w:pPr>
        <w:spacing w:line="480" w:lineRule="auto"/>
        <w:jc w:val="center"/>
        <w:rPr>
          <w:rFonts w:ascii="Times New Roman" w:hAnsi="Times New Roman" w:cs="Times New Roman"/>
          <w:sz w:val="24"/>
          <w:szCs w:val="24"/>
        </w:rPr>
      </w:pPr>
      <w:r>
        <w:rPr>
          <w:rFonts w:ascii="Times New Roman" w:hAnsi="Times New Roman" w:cs="Times New Roman"/>
          <w:sz w:val="24"/>
          <w:szCs w:val="24"/>
        </w:rPr>
        <w:t>[Figure 2]</w:t>
      </w:r>
    </w:p>
    <w:p w:rsidR="008C2261" w:rsidRDefault="00045502" w:rsidP="00A81AED">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The ROC for the three multivariate methods are plotted in Figure 3. LR generally performs worse than the other two. MCEM has higher sensitivity at high specificity points (higher than 0.6 specificity) while RGPS has higher sensitivity at low specificity points (lower than 0.6 specificity).</w:t>
      </w:r>
    </w:p>
    <w:p w:rsidR="00045502" w:rsidRDefault="00045502" w:rsidP="00045502">
      <w:pPr>
        <w:spacing w:line="480" w:lineRule="auto"/>
        <w:jc w:val="center"/>
        <w:rPr>
          <w:rFonts w:ascii="Times New Roman" w:hAnsi="Times New Roman" w:cs="Times New Roman"/>
          <w:sz w:val="24"/>
          <w:szCs w:val="24"/>
        </w:rPr>
      </w:pPr>
      <w:r>
        <w:rPr>
          <w:rFonts w:ascii="Times New Roman" w:hAnsi="Times New Roman" w:cs="Times New Roman"/>
          <w:sz w:val="24"/>
          <w:szCs w:val="24"/>
        </w:rPr>
        <w:t>[Figure 3]</w:t>
      </w:r>
    </w:p>
    <w:p w:rsidR="00045502" w:rsidRDefault="00045502" w:rsidP="00A81AED">
      <w:pPr>
        <w:spacing w:line="480" w:lineRule="auto"/>
        <w:rPr>
          <w:rFonts w:ascii="Times New Roman" w:hAnsi="Times New Roman" w:cs="Times New Roman"/>
          <w:sz w:val="24"/>
          <w:szCs w:val="24"/>
        </w:rPr>
      </w:pPr>
      <w:r>
        <w:rPr>
          <w:rFonts w:ascii="Times New Roman" w:hAnsi="Times New Roman" w:cs="Times New Roman"/>
          <w:sz w:val="24"/>
          <w:szCs w:val="24"/>
        </w:rPr>
        <w:t>The ROC for the three Machine Learning methods are plotted in Figure 4. AR performs the best while RF is barely better than random guess.</w:t>
      </w:r>
    </w:p>
    <w:p w:rsidR="001844D5" w:rsidRDefault="001844D5" w:rsidP="001844D5">
      <w:pPr>
        <w:spacing w:line="480" w:lineRule="auto"/>
        <w:jc w:val="center"/>
        <w:rPr>
          <w:rFonts w:ascii="Times New Roman" w:hAnsi="Times New Roman" w:cs="Times New Roman"/>
          <w:sz w:val="24"/>
          <w:szCs w:val="24"/>
        </w:rPr>
      </w:pPr>
      <w:r>
        <w:rPr>
          <w:rFonts w:ascii="Times New Roman" w:hAnsi="Times New Roman" w:cs="Times New Roman"/>
          <w:sz w:val="24"/>
          <w:szCs w:val="24"/>
        </w:rPr>
        <w:t>[Figure 4]</w:t>
      </w:r>
    </w:p>
    <w:p w:rsidR="008C2261" w:rsidRDefault="003D30AB" w:rsidP="00A81AED">
      <w:pPr>
        <w:spacing w:line="480" w:lineRule="auto"/>
        <w:rPr>
          <w:rFonts w:ascii="Times New Roman" w:hAnsi="Times New Roman" w:cs="Times New Roman"/>
          <w:sz w:val="24"/>
          <w:szCs w:val="24"/>
        </w:rPr>
      </w:pPr>
      <w:r>
        <w:rPr>
          <w:rFonts w:ascii="Times New Roman" w:hAnsi="Times New Roman" w:cs="Times New Roman"/>
          <w:sz w:val="24"/>
          <w:szCs w:val="24"/>
        </w:rPr>
        <w:t>The ROC for all methods are plotted in Figure 5.</w:t>
      </w:r>
    </w:p>
    <w:p w:rsidR="003D30AB" w:rsidRDefault="003D30AB" w:rsidP="003D30AB">
      <w:pPr>
        <w:spacing w:line="480" w:lineRule="auto"/>
        <w:jc w:val="center"/>
        <w:rPr>
          <w:rFonts w:ascii="Times New Roman" w:hAnsi="Times New Roman" w:cs="Times New Roman"/>
          <w:sz w:val="24"/>
          <w:szCs w:val="24"/>
        </w:rPr>
      </w:pPr>
      <w:r>
        <w:rPr>
          <w:rFonts w:ascii="Times New Roman" w:hAnsi="Times New Roman" w:cs="Times New Roman"/>
          <w:sz w:val="24"/>
          <w:szCs w:val="24"/>
        </w:rPr>
        <w:t>[Figure 5]</w:t>
      </w:r>
    </w:p>
    <w:p w:rsidR="00D611D7" w:rsidRDefault="0010742A" w:rsidP="00A81AED">
      <w:pPr>
        <w:spacing w:line="480" w:lineRule="auto"/>
        <w:rPr>
          <w:rFonts w:ascii="Times New Roman" w:hAnsi="Times New Roman" w:cs="Times New Roman"/>
          <w:sz w:val="24"/>
          <w:szCs w:val="24"/>
        </w:rPr>
      </w:pPr>
      <w:r>
        <w:rPr>
          <w:rFonts w:ascii="Times New Roman" w:hAnsi="Times New Roman" w:cs="Times New Roman"/>
          <w:sz w:val="24"/>
          <w:szCs w:val="24"/>
        </w:rPr>
        <w:t xml:space="preserve">AUC, optimal sensitivity and specificity, and maximum </w:t>
      </w:r>
      <w:proofErr w:type="spellStart"/>
      <w:r>
        <w:rPr>
          <w:rFonts w:ascii="Times New Roman" w:hAnsi="Times New Roman" w:cs="Times New Roman"/>
          <w:sz w:val="24"/>
          <w:szCs w:val="24"/>
        </w:rPr>
        <w:t>Jouden’s</w:t>
      </w:r>
      <w:proofErr w:type="spellEnd"/>
      <w:r>
        <w:rPr>
          <w:rFonts w:ascii="Times New Roman" w:hAnsi="Times New Roman" w:cs="Times New Roman"/>
          <w:sz w:val="24"/>
          <w:szCs w:val="24"/>
        </w:rPr>
        <w:t xml:space="preserve"> index are presented in Table 1. The table is sorted in descending order of AUC.</w:t>
      </w:r>
    </w:p>
    <w:p w:rsidR="001A1155" w:rsidRPr="001A1155" w:rsidRDefault="001A1155" w:rsidP="001A1155">
      <w:pPr>
        <w:pStyle w:val="Caption"/>
        <w:keepNext/>
        <w:jc w:val="center"/>
        <w:rPr>
          <w:rFonts w:ascii="Times New Roman" w:hAnsi="Times New Roman" w:cs="Times New Roman"/>
          <w:b/>
          <w:i w:val="0"/>
          <w:color w:val="auto"/>
        </w:rPr>
      </w:pPr>
      <w:r w:rsidRPr="001A1155">
        <w:rPr>
          <w:rFonts w:ascii="Times New Roman" w:hAnsi="Times New Roman" w:cs="Times New Roman"/>
          <w:b/>
          <w:i w:val="0"/>
          <w:color w:val="auto"/>
        </w:rPr>
        <w:t xml:space="preserve">Table </w:t>
      </w:r>
      <w:r w:rsidRPr="001A1155">
        <w:rPr>
          <w:rFonts w:ascii="Times New Roman" w:hAnsi="Times New Roman" w:cs="Times New Roman"/>
          <w:b/>
          <w:i w:val="0"/>
          <w:color w:val="auto"/>
        </w:rPr>
        <w:fldChar w:fldCharType="begin"/>
      </w:r>
      <w:r w:rsidRPr="001A1155">
        <w:rPr>
          <w:rFonts w:ascii="Times New Roman" w:hAnsi="Times New Roman" w:cs="Times New Roman"/>
          <w:b/>
          <w:i w:val="0"/>
          <w:color w:val="auto"/>
        </w:rPr>
        <w:instrText xml:space="preserve"> SEQ Table \* ARABIC </w:instrText>
      </w:r>
      <w:r w:rsidRPr="001A1155">
        <w:rPr>
          <w:rFonts w:ascii="Times New Roman" w:hAnsi="Times New Roman" w:cs="Times New Roman"/>
          <w:b/>
          <w:i w:val="0"/>
          <w:color w:val="auto"/>
        </w:rPr>
        <w:fldChar w:fldCharType="separate"/>
      </w:r>
      <w:r w:rsidRPr="001A1155">
        <w:rPr>
          <w:rFonts w:ascii="Times New Roman" w:hAnsi="Times New Roman" w:cs="Times New Roman"/>
          <w:b/>
          <w:i w:val="0"/>
          <w:noProof/>
          <w:color w:val="auto"/>
        </w:rPr>
        <w:t>1</w:t>
      </w:r>
      <w:r w:rsidRPr="001A1155">
        <w:rPr>
          <w:rFonts w:ascii="Times New Roman" w:hAnsi="Times New Roman" w:cs="Times New Roman"/>
          <w:b/>
          <w:i w:val="0"/>
          <w:color w:val="auto"/>
        </w:rPr>
        <w:fldChar w:fldCharType="end"/>
      </w:r>
    </w:p>
    <w:tbl>
      <w:tblPr>
        <w:tblStyle w:val="PlainTable1"/>
        <w:tblW w:w="0" w:type="auto"/>
        <w:jc w:val="center"/>
        <w:tblLayout w:type="fixed"/>
        <w:tblLook w:val="04A0" w:firstRow="1" w:lastRow="0" w:firstColumn="1" w:lastColumn="0" w:noHBand="0" w:noVBand="1"/>
      </w:tblPr>
      <w:tblGrid>
        <w:gridCol w:w="1440"/>
        <w:gridCol w:w="1440"/>
        <w:gridCol w:w="1440"/>
        <w:gridCol w:w="1440"/>
        <w:gridCol w:w="1440"/>
      </w:tblGrid>
      <w:tr w:rsidR="00D4341A" w:rsidRPr="00202B09" w:rsidTr="00D4341A">
        <w:trPr>
          <w:cnfStyle w:val="100000000000" w:firstRow="1" w:lastRow="0" w:firstColumn="0" w:lastColumn="0" w:oddVBand="0" w:evenVBand="0" w:oddHBand="0" w:evenHBand="0" w:firstRowFirstColumn="0" w:firstRowLastColumn="0" w:lastRowFirstColumn="0" w:lastRowLastColumn="0"/>
          <w:trHeight w:val="216"/>
          <w:jc w:val="center"/>
        </w:trPr>
        <w:tc>
          <w:tcPr>
            <w:cnfStyle w:val="001000000000" w:firstRow="0" w:lastRow="0" w:firstColumn="1" w:lastColumn="0" w:oddVBand="0" w:evenVBand="0" w:oddHBand="0" w:evenHBand="0" w:firstRowFirstColumn="0" w:firstRowLastColumn="0" w:lastRowFirstColumn="0" w:lastRowLastColumn="0"/>
            <w:tcW w:w="1440" w:type="dxa"/>
            <w:noWrap/>
            <w:hideMark/>
          </w:tcPr>
          <w:p w:rsidR="00202B09" w:rsidRPr="00202B09" w:rsidRDefault="00202B09" w:rsidP="00D4341A">
            <w:pPr>
              <w:jc w:val="center"/>
              <w:rPr>
                <w:rFonts w:ascii="Times New Roman" w:hAnsi="Times New Roman" w:cs="Times New Roman"/>
                <w:sz w:val="24"/>
                <w:szCs w:val="24"/>
              </w:rPr>
            </w:pPr>
            <w:r w:rsidRPr="00202B09">
              <w:rPr>
                <w:rFonts w:ascii="Times New Roman" w:hAnsi="Times New Roman" w:cs="Times New Roman"/>
                <w:sz w:val="24"/>
                <w:szCs w:val="24"/>
              </w:rPr>
              <w:t>Method</w:t>
            </w:r>
          </w:p>
        </w:tc>
        <w:tc>
          <w:tcPr>
            <w:tcW w:w="1440" w:type="dxa"/>
            <w:noWrap/>
            <w:hideMark/>
          </w:tcPr>
          <w:p w:rsidR="00202B09" w:rsidRPr="00202B09" w:rsidRDefault="00202B09" w:rsidP="00D4341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AUC</w:t>
            </w:r>
          </w:p>
        </w:tc>
        <w:tc>
          <w:tcPr>
            <w:tcW w:w="1440" w:type="dxa"/>
            <w:noWrap/>
            <w:hideMark/>
          </w:tcPr>
          <w:p w:rsidR="00202B09" w:rsidRPr="00202B09" w:rsidRDefault="00D4341A" w:rsidP="00D4341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202B09">
              <w:rPr>
                <w:rFonts w:ascii="Times New Roman" w:hAnsi="Times New Roman" w:cs="Times New Roman"/>
                <w:sz w:val="24"/>
                <w:szCs w:val="24"/>
              </w:rPr>
              <w:t>Jouden</w:t>
            </w:r>
            <w:r>
              <w:rPr>
                <w:rFonts w:ascii="Times New Roman" w:hAnsi="Times New Roman" w:cs="Times New Roman"/>
                <w:sz w:val="24"/>
                <w:szCs w:val="24"/>
              </w:rPr>
              <w:t>’s</w:t>
            </w:r>
            <w:proofErr w:type="spellEnd"/>
            <w:r w:rsidRPr="00202B09">
              <w:rPr>
                <w:rFonts w:ascii="Times New Roman" w:hAnsi="Times New Roman" w:cs="Times New Roman"/>
                <w:sz w:val="24"/>
                <w:szCs w:val="24"/>
              </w:rPr>
              <w:t xml:space="preserve"> </w:t>
            </w:r>
            <w:r>
              <w:rPr>
                <w:rFonts w:ascii="Times New Roman" w:hAnsi="Times New Roman" w:cs="Times New Roman"/>
                <w:sz w:val="24"/>
                <w:szCs w:val="24"/>
              </w:rPr>
              <w:t>sensitivity</w:t>
            </w:r>
          </w:p>
        </w:tc>
        <w:tc>
          <w:tcPr>
            <w:tcW w:w="1440" w:type="dxa"/>
            <w:noWrap/>
            <w:hideMark/>
          </w:tcPr>
          <w:p w:rsidR="00202B09" w:rsidRPr="00202B09" w:rsidRDefault="00D4341A" w:rsidP="00D4341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202B09">
              <w:rPr>
                <w:rFonts w:ascii="Times New Roman" w:hAnsi="Times New Roman" w:cs="Times New Roman"/>
                <w:sz w:val="24"/>
                <w:szCs w:val="24"/>
              </w:rPr>
              <w:t>Jouden</w:t>
            </w:r>
            <w:r>
              <w:rPr>
                <w:rFonts w:ascii="Times New Roman" w:hAnsi="Times New Roman" w:cs="Times New Roman"/>
                <w:sz w:val="24"/>
                <w:szCs w:val="24"/>
              </w:rPr>
              <w:t>’s</w:t>
            </w:r>
            <w:proofErr w:type="spellEnd"/>
            <w:r w:rsidRPr="00202B09">
              <w:rPr>
                <w:rFonts w:ascii="Times New Roman" w:hAnsi="Times New Roman" w:cs="Times New Roman"/>
                <w:sz w:val="24"/>
                <w:szCs w:val="24"/>
              </w:rPr>
              <w:t xml:space="preserve"> </w:t>
            </w:r>
            <w:r w:rsidR="00202B09" w:rsidRPr="00202B09">
              <w:rPr>
                <w:rFonts w:ascii="Times New Roman" w:hAnsi="Times New Roman" w:cs="Times New Roman"/>
                <w:sz w:val="24"/>
                <w:szCs w:val="24"/>
              </w:rPr>
              <w:t>spec</w:t>
            </w:r>
            <w:r>
              <w:rPr>
                <w:rFonts w:ascii="Times New Roman" w:hAnsi="Times New Roman" w:cs="Times New Roman"/>
                <w:sz w:val="24"/>
                <w:szCs w:val="24"/>
              </w:rPr>
              <w:t>ificity</w:t>
            </w:r>
          </w:p>
        </w:tc>
        <w:tc>
          <w:tcPr>
            <w:tcW w:w="1440" w:type="dxa"/>
            <w:noWrap/>
            <w:hideMark/>
          </w:tcPr>
          <w:p w:rsidR="00202B09" w:rsidRPr="00202B09" w:rsidRDefault="00202B09" w:rsidP="00D4341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202B09">
              <w:rPr>
                <w:rFonts w:ascii="Times New Roman" w:hAnsi="Times New Roman" w:cs="Times New Roman"/>
                <w:sz w:val="24"/>
                <w:szCs w:val="24"/>
              </w:rPr>
              <w:t>Jouden</w:t>
            </w:r>
            <w:r w:rsidR="00D4341A">
              <w:rPr>
                <w:rFonts w:ascii="Times New Roman" w:hAnsi="Times New Roman" w:cs="Times New Roman"/>
                <w:sz w:val="24"/>
                <w:szCs w:val="24"/>
              </w:rPr>
              <w:t>’s</w:t>
            </w:r>
            <w:proofErr w:type="spellEnd"/>
            <w:r w:rsidR="00D4341A">
              <w:rPr>
                <w:rFonts w:ascii="Times New Roman" w:hAnsi="Times New Roman" w:cs="Times New Roman"/>
                <w:sz w:val="24"/>
                <w:szCs w:val="24"/>
              </w:rPr>
              <w:t xml:space="preserve"> index</w:t>
            </w:r>
          </w:p>
        </w:tc>
      </w:tr>
      <w:tr w:rsidR="00D4341A" w:rsidRPr="00202B09" w:rsidTr="00D4341A">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440" w:type="dxa"/>
            <w:noWrap/>
            <w:hideMark/>
          </w:tcPr>
          <w:p w:rsidR="00202B09" w:rsidRPr="00202B09" w:rsidRDefault="00202B09" w:rsidP="00D4341A">
            <w:pPr>
              <w:spacing w:line="480" w:lineRule="auto"/>
              <w:jc w:val="center"/>
              <w:rPr>
                <w:rFonts w:ascii="Times New Roman" w:hAnsi="Times New Roman" w:cs="Times New Roman"/>
                <w:sz w:val="24"/>
                <w:szCs w:val="24"/>
              </w:rPr>
            </w:pPr>
            <w:r w:rsidRPr="00202B09">
              <w:rPr>
                <w:rFonts w:ascii="Times New Roman" w:hAnsi="Times New Roman" w:cs="Times New Roman"/>
                <w:sz w:val="24"/>
                <w:szCs w:val="24"/>
              </w:rPr>
              <w:t>BCPNN</w:t>
            </w:r>
          </w:p>
        </w:tc>
        <w:tc>
          <w:tcPr>
            <w:tcW w:w="1440" w:type="dxa"/>
            <w:noWrap/>
            <w:hideMark/>
          </w:tcPr>
          <w:p w:rsidR="00202B09" w:rsidRPr="00202B09" w:rsidRDefault="00202B09" w:rsidP="00D4341A">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0.6939</w:t>
            </w:r>
          </w:p>
        </w:tc>
        <w:tc>
          <w:tcPr>
            <w:tcW w:w="1440" w:type="dxa"/>
            <w:noWrap/>
            <w:hideMark/>
          </w:tcPr>
          <w:p w:rsidR="00202B09" w:rsidRPr="00202B09" w:rsidRDefault="00202B09" w:rsidP="00D4341A">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0.6549</w:t>
            </w:r>
          </w:p>
        </w:tc>
        <w:tc>
          <w:tcPr>
            <w:tcW w:w="1440" w:type="dxa"/>
            <w:noWrap/>
            <w:hideMark/>
          </w:tcPr>
          <w:p w:rsidR="00202B09" w:rsidRPr="00202B09" w:rsidRDefault="00202B09" w:rsidP="00D4341A">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0.6847</w:t>
            </w:r>
          </w:p>
        </w:tc>
        <w:tc>
          <w:tcPr>
            <w:tcW w:w="1440" w:type="dxa"/>
            <w:noWrap/>
            <w:hideMark/>
          </w:tcPr>
          <w:p w:rsidR="00202B09" w:rsidRPr="00202B09" w:rsidRDefault="00202B09" w:rsidP="00D4341A">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0.3396</w:t>
            </w:r>
          </w:p>
        </w:tc>
      </w:tr>
      <w:tr w:rsidR="00D4341A" w:rsidRPr="00202B09" w:rsidTr="00D4341A">
        <w:trPr>
          <w:trHeight w:val="288"/>
          <w:jc w:val="center"/>
        </w:trPr>
        <w:tc>
          <w:tcPr>
            <w:cnfStyle w:val="001000000000" w:firstRow="0" w:lastRow="0" w:firstColumn="1" w:lastColumn="0" w:oddVBand="0" w:evenVBand="0" w:oddHBand="0" w:evenHBand="0" w:firstRowFirstColumn="0" w:firstRowLastColumn="0" w:lastRowFirstColumn="0" w:lastRowLastColumn="0"/>
            <w:tcW w:w="1440" w:type="dxa"/>
            <w:noWrap/>
            <w:hideMark/>
          </w:tcPr>
          <w:p w:rsidR="00202B09" w:rsidRPr="00202B09" w:rsidRDefault="00202B09" w:rsidP="00D4341A">
            <w:pPr>
              <w:spacing w:line="480" w:lineRule="auto"/>
              <w:jc w:val="center"/>
              <w:rPr>
                <w:rFonts w:ascii="Times New Roman" w:hAnsi="Times New Roman" w:cs="Times New Roman"/>
                <w:sz w:val="24"/>
                <w:szCs w:val="24"/>
              </w:rPr>
            </w:pPr>
            <w:r w:rsidRPr="00202B09">
              <w:rPr>
                <w:rFonts w:ascii="Times New Roman" w:hAnsi="Times New Roman" w:cs="Times New Roman"/>
                <w:sz w:val="24"/>
                <w:szCs w:val="24"/>
              </w:rPr>
              <w:t>MCEM</w:t>
            </w:r>
          </w:p>
        </w:tc>
        <w:tc>
          <w:tcPr>
            <w:tcW w:w="1440" w:type="dxa"/>
            <w:noWrap/>
            <w:hideMark/>
          </w:tcPr>
          <w:p w:rsidR="00202B09" w:rsidRPr="00202B09" w:rsidRDefault="00202B09" w:rsidP="00D4341A">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0.6830</w:t>
            </w:r>
          </w:p>
        </w:tc>
        <w:tc>
          <w:tcPr>
            <w:tcW w:w="1440" w:type="dxa"/>
            <w:noWrap/>
            <w:hideMark/>
          </w:tcPr>
          <w:p w:rsidR="00202B09" w:rsidRPr="00202B09" w:rsidRDefault="00202B09" w:rsidP="00D4341A">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0.5310</w:t>
            </w:r>
          </w:p>
        </w:tc>
        <w:tc>
          <w:tcPr>
            <w:tcW w:w="1440" w:type="dxa"/>
            <w:noWrap/>
            <w:hideMark/>
          </w:tcPr>
          <w:p w:rsidR="00202B09" w:rsidRPr="00202B09" w:rsidRDefault="00202B09" w:rsidP="00D4341A">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0.9099</w:t>
            </w:r>
          </w:p>
        </w:tc>
        <w:tc>
          <w:tcPr>
            <w:tcW w:w="1440" w:type="dxa"/>
            <w:noWrap/>
            <w:hideMark/>
          </w:tcPr>
          <w:p w:rsidR="00202B09" w:rsidRPr="00202B09" w:rsidRDefault="00202B09" w:rsidP="00D4341A">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0.4409</w:t>
            </w:r>
          </w:p>
        </w:tc>
      </w:tr>
      <w:tr w:rsidR="00D4341A" w:rsidRPr="00202B09" w:rsidTr="00D4341A">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440" w:type="dxa"/>
            <w:noWrap/>
            <w:hideMark/>
          </w:tcPr>
          <w:p w:rsidR="00202B09" w:rsidRPr="00202B09" w:rsidRDefault="00202B09" w:rsidP="00D4341A">
            <w:pPr>
              <w:spacing w:line="480" w:lineRule="auto"/>
              <w:jc w:val="center"/>
              <w:rPr>
                <w:rFonts w:ascii="Times New Roman" w:hAnsi="Times New Roman" w:cs="Times New Roman"/>
                <w:sz w:val="24"/>
                <w:szCs w:val="24"/>
              </w:rPr>
            </w:pPr>
            <w:r w:rsidRPr="00202B09">
              <w:rPr>
                <w:rFonts w:ascii="Times New Roman" w:hAnsi="Times New Roman" w:cs="Times New Roman"/>
                <w:sz w:val="24"/>
                <w:szCs w:val="24"/>
              </w:rPr>
              <w:t>GPS</w:t>
            </w:r>
          </w:p>
        </w:tc>
        <w:tc>
          <w:tcPr>
            <w:tcW w:w="1440" w:type="dxa"/>
            <w:noWrap/>
            <w:hideMark/>
          </w:tcPr>
          <w:p w:rsidR="00202B09" w:rsidRPr="00202B09" w:rsidRDefault="00202B09" w:rsidP="00D4341A">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0.6803</w:t>
            </w:r>
          </w:p>
        </w:tc>
        <w:tc>
          <w:tcPr>
            <w:tcW w:w="1440" w:type="dxa"/>
            <w:noWrap/>
            <w:hideMark/>
          </w:tcPr>
          <w:p w:rsidR="00202B09" w:rsidRPr="00202B09" w:rsidRDefault="00202B09" w:rsidP="00D4341A">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0.6637</w:t>
            </w:r>
          </w:p>
        </w:tc>
        <w:tc>
          <w:tcPr>
            <w:tcW w:w="1440" w:type="dxa"/>
            <w:noWrap/>
            <w:hideMark/>
          </w:tcPr>
          <w:p w:rsidR="00202B09" w:rsidRPr="00202B09" w:rsidRDefault="00202B09" w:rsidP="00D4341A">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0.6306</w:t>
            </w:r>
          </w:p>
        </w:tc>
        <w:tc>
          <w:tcPr>
            <w:tcW w:w="1440" w:type="dxa"/>
            <w:noWrap/>
            <w:hideMark/>
          </w:tcPr>
          <w:p w:rsidR="00202B09" w:rsidRPr="00202B09" w:rsidRDefault="00202B09" w:rsidP="00D4341A">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0.2943</w:t>
            </w:r>
          </w:p>
        </w:tc>
      </w:tr>
      <w:tr w:rsidR="00D4341A" w:rsidRPr="00202B09" w:rsidTr="00D4341A">
        <w:trPr>
          <w:trHeight w:val="288"/>
          <w:jc w:val="center"/>
        </w:trPr>
        <w:tc>
          <w:tcPr>
            <w:cnfStyle w:val="001000000000" w:firstRow="0" w:lastRow="0" w:firstColumn="1" w:lastColumn="0" w:oddVBand="0" w:evenVBand="0" w:oddHBand="0" w:evenHBand="0" w:firstRowFirstColumn="0" w:firstRowLastColumn="0" w:lastRowFirstColumn="0" w:lastRowLastColumn="0"/>
            <w:tcW w:w="1440" w:type="dxa"/>
            <w:noWrap/>
            <w:hideMark/>
          </w:tcPr>
          <w:p w:rsidR="00202B09" w:rsidRPr="00202B09" w:rsidRDefault="00202B09" w:rsidP="00D4341A">
            <w:pPr>
              <w:spacing w:line="480" w:lineRule="auto"/>
              <w:jc w:val="center"/>
              <w:rPr>
                <w:rFonts w:ascii="Times New Roman" w:hAnsi="Times New Roman" w:cs="Times New Roman"/>
                <w:sz w:val="24"/>
                <w:szCs w:val="24"/>
              </w:rPr>
            </w:pPr>
            <w:r w:rsidRPr="00202B09">
              <w:rPr>
                <w:rFonts w:ascii="Times New Roman" w:hAnsi="Times New Roman" w:cs="Times New Roman"/>
                <w:sz w:val="24"/>
                <w:szCs w:val="24"/>
              </w:rPr>
              <w:t>AR</w:t>
            </w:r>
          </w:p>
        </w:tc>
        <w:tc>
          <w:tcPr>
            <w:tcW w:w="1440" w:type="dxa"/>
            <w:noWrap/>
            <w:hideMark/>
          </w:tcPr>
          <w:p w:rsidR="00202B09" w:rsidRPr="00202B09" w:rsidRDefault="00202B09" w:rsidP="00D4341A">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0.6700</w:t>
            </w:r>
          </w:p>
        </w:tc>
        <w:tc>
          <w:tcPr>
            <w:tcW w:w="1440" w:type="dxa"/>
            <w:noWrap/>
            <w:hideMark/>
          </w:tcPr>
          <w:p w:rsidR="00202B09" w:rsidRPr="00202B09" w:rsidRDefault="00202B09" w:rsidP="00D4341A">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0.5664</w:t>
            </w:r>
          </w:p>
        </w:tc>
        <w:tc>
          <w:tcPr>
            <w:tcW w:w="1440" w:type="dxa"/>
            <w:noWrap/>
            <w:hideMark/>
          </w:tcPr>
          <w:p w:rsidR="00202B09" w:rsidRPr="00202B09" w:rsidRDefault="00202B09" w:rsidP="00D4341A">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0.7477</w:t>
            </w:r>
          </w:p>
        </w:tc>
        <w:tc>
          <w:tcPr>
            <w:tcW w:w="1440" w:type="dxa"/>
            <w:noWrap/>
            <w:hideMark/>
          </w:tcPr>
          <w:p w:rsidR="00202B09" w:rsidRPr="00202B09" w:rsidRDefault="00202B09" w:rsidP="00D4341A">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0.3141</w:t>
            </w:r>
          </w:p>
        </w:tc>
      </w:tr>
      <w:tr w:rsidR="00D4341A" w:rsidRPr="00202B09" w:rsidTr="00D4341A">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440" w:type="dxa"/>
            <w:noWrap/>
            <w:hideMark/>
          </w:tcPr>
          <w:p w:rsidR="00202B09" w:rsidRPr="00202B09" w:rsidRDefault="00202B09" w:rsidP="00D4341A">
            <w:pPr>
              <w:spacing w:line="480" w:lineRule="auto"/>
              <w:jc w:val="center"/>
              <w:rPr>
                <w:rFonts w:ascii="Times New Roman" w:hAnsi="Times New Roman" w:cs="Times New Roman"/>
                <w:sz w:val="24"/>
                <w:szCs w:val="24"/>
              </w:rPr>
            </w:pPr>
            <w:r w:rsidRPr="00202B09">
              <w:rPr>
                <w:rFonts w:ascii="Times New Roman" w:hAnsi="Times New Roman" w:cs="Times New Roman"/>
                <w:sz w:val="24"/>
                <w:szCs w:val="24"/>
              </w:rPr>
              <w:t>RGPS</w:t>
            </w:r>
          </w:p>
        </w:tc>
        <w:tc>
          <w:tcPr>
            <w:tcW w:w="1440" w:type="dxa"/>
            <w:noWrap/>
            <w:hideMark/>
          </w:tcPr>
          <w:p w:rsidR="00202B09" w:rsidRPr="00202B09" w:rsidRDefault="00202B09" w:rsidP="00D4341A">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0.6681</w:t>
            </w:r>
          </w:p>
        </w:tc>
        <w:tc>
          <w:tcPr>
            <w:tcW w:w="1440" w:type="dxa"/>
            <w:noWrap/>
            <w:hideMark/>
          </w:tcPr>
          <w:p w:rsidR="00202B09" w:rsidRPr="00202B09" w:rsidRDefault="00202B09" w:rsidP="00D4341A">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0.4720</w:t>
            </w:r>
          </w:p>
        </w:tc>
        <w:tc>
          <w:tcPr>
            <w:tcW w:w="1440" w:type="dxa"/>
            <w:noWrap/>
            <w:hideMark/>
          </w:tcPr>
          <w:p w:rsidR="00202B09" w:rsidRPr="00202B09" w:rsidRDefault="00202B09" w:rsidP="00D4341A">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0.8378</w:t>
            </w:r>
          </w:p>
        </w:tc>
        <w:tc>
          <w:tcPr>
            <w:tcW w:w="1440" w:type="dxa"/>
            <w:noWrap/>
            <w:hideMark/>
          </w:tcPr>
          <w:p w:rsidR="00202B09" w:rsidRPr="00202B09" w:rsidRDefault="00202B09" w:rsidP="00D4341A">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0.3099</w:t>
            </w:r>
          </w:p>
        </w:tc>
      </w:tr>
      <w:tr w:rsidR="00D4341A" w:rsidRPr="00202B09" w:rsidTr="00D4341A">
        <w:trPr>
          <w:trHeight w:val="288"/>
          <w:jc w:val="center"/>
        </w:trPr>
        <w:tc>
          <w:tcPr>
            <w:cnfStyle w:val="001000000000" w:firstRow="0" w:lastRow="0" w:firstColumn="1" w:lastColumn="0" w:oddVBand="0" w:evenVBand="0" w:oddHBand="0" w:evenHBand="0" w:firstRowFirstColumn="0" w:firstRowLastColumn="0" w:lastRowFirstColumn="0" w:lastRowLastColumn="0"/>
            <w:tcW w:w="1440" w:type="dxa"/>
            <w:noWrap/>
            <w:hideMark/>
          </w:tcPr>
          <w:p w:rsidR="00202B09" w:rsidRPr="00202B09" w:rsidRDefault="00202B09" w:rsidP="00D4341A">
            <w:pPr>
              <w:spacing w:line="480" w:lineRule="auto"/>
              <w:jc w:val="center"/>
              <w:rPr>
                <w:rFonts w:ascii="Times New Roman" w:hAnsi="Times New Roman" w:cs="Times New Roman"/>
                <w:sz w:val="24"/>
                <w:szCs w:val="24"/>
              </w:rPr>
            </w:pPr>
            <w:r w:rsidRPr="00202B09">
              <w:rPr>
                <w:rFonts w:ascii="Times New Roman" w:hAnsi="Times New Roman" w:cs="Times New Roman"/>
                <w:sz w:val="24"/>
                <w:szCs w:val="24"/>
              </w:rPr>
              <w:t>ROR</w:t>
            </w:r>
          </w:p>
        </w:tc>
        <w:tc>
          <w:tcPr>
            <w:tcW w:w="1440" w:type="dxa"/>
            <w:noWrap/>
            <w:hideMark/>
          </w:tcPr>
          <w:p w:rsidR="00202B09" w:rsidRPr="00202B09" w:rsidRDefault="00202B09" w:rsidP="00D4341A">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0.6653</w:t>
            </w:r>
          </w:p>
        </w:tc>
        <w:tc>
          <w:tcPr>
            <w:tcW w:w="1440" w:type="dxa"/>
            <w:noWrap/>
            <w:hideMark/>
          </w:tcPr>
          <w:p w:rsidR="00202B09" w:rsidRPr="00202B09" w:rsidRDefault="00202B09" w:rsidP="00D4341A">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0.6549</w:t>
            </w:r>
          </w:p>
        </w:tc>
        <w:tc>
          <w:tcPr>
            <w:tcW w:w="1440" w:type="dxa"/>
            <w:noWrap/>
            <w:hideMark/>
          </w:tcPr>
          <w:p w:rsidR="00202B09" w:rsidRPr="00202B09" w:rsidRDefault="00202B09" w:rsidP="00D4341A">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0.6577</w:t>
            </w:r>
          </w:p>
        </w:tc>
        <w:tc>
          <w:tcPr>
            <w:tcW w:w="1440" w:type="dxa"/>
            <w:noWrap/>
            <w:hideMark/>
          </w:tcPr>
          <w:p w:rsidR="00202B09" w:rsidRPr="00202B09" w:rsidRDefault="00202B09" w:rsidP="00D4341A">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0.3125</w:t>
            </w:r>
          </w:p>
        </w:tc>
      </w:tr>
      <w:tr w:rsidR="00D4341A" w:rsidRPr="00202B09" w:rsidTr="00D4341A">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440" w:type="dxa"/>
            <w:noWrap/>
            <w:hideMark/>
          </w:tcPr>
          <w:p w:rsidR="00202B09" w:rsidRPr="00202B09" w:rsidRDefault="00202B09" w:rsidP="00D4341A">
            <w:pPr>
              <w:spacing w:line="480" w:lineRule="auto"/>
              <w:jc w:val="center"/>
              <w:rPr>
                <w:rFonts w:ascii="Times New Roman" w:hAnsi="Times New Roman" w:cs="Times New Roman"/>
                <w:sz w:val="24"/>
                <w:szCs w:val="24"/>
              </w:rPr>
            </w:pPr>
            <w:r w:rsidRPr="00202B09">
              <w:rPr>
                <w:rFonts w:ascii="Times New Roman" w:hAnsi="Times New Roman" w:cs="Times New Roman"/>
                <w:sz w:val="24"/>
                <w:szCs w:val="24"/>
              </w:rPr>
              <w:t>LR</w:t>
            </w:r>
          </w:p>
        </w:tc>
        <w:tc>
          <w:tcPr>
            <w:tcW w:w="1440" w:type="dxa"/>
            <w:noWrap/>
            <w:hideMark/>
          </w:tcPr>
          <w:p w:rsidR="00202B09" w:rsidRPr="00202B09" w:rsidRDefault="00202B09" w:rsidP="00D4341A">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0.6604</w:t>
            </w:r>
          </w:p>
        </w:tc>
        <w:tc>
          <w:tcPr>
            <w:tcW w:w="1440" w:type="dxa"/>
            <w:noWrap/>
            <w:hideMark/>
          </w:tcPr>
          <w:p w:rsidR="00202B09" w:rsidRPr="00202B09" w:rsidRDefault="00202B09" w:rsidP="00D4341A">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0.8053</w:t>
            </w:r>
          </w:p>
        </w:tc>
        <w:tc>
          <w:tcPr>
            <w:tcW w:w="1440" w:type="dxa"/>
            <w:noWrap/>
            <w:hideMark/>
          </w:tcPr>
          <w:p w:rsidR="00202B09" w:rsidRPr="00202B09" w:rsidRDefault="00202B09" w:rsidP="00D4341A">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0.4595</w:t>
            </w:r>
          </w:p>
        </w:tc>
        <w:tc>
          <w:tcPr>
            <w:tcW w:w="1440" w:type="dxa"/>
            <w:noWrap/>
            <w:hideMark/>
          </w:tcPr>
          <w:p w:rsidR="00202B09" w:rsidRPr="00202B09" w:rsidRDefault="00202B09" w:rsidP="00D4341A">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0.2648</w:t>
            </w:r>
          </w:p>
        </w:tc>
      </w:tr>
      <w:tr w:rsidR="00D4341A" w:rsidRPr="00202B09" w:rsidTr="00D4341A">
        <w:trPr>
          <w:trHeight w:val="288"/>
          <w:jc w:val="center"/>
        </w:trPr>
        <w:tc>
          <w:tcPr>
            <w:cnfStyle w:val="001000000000" w:firstRow="0" w:lastRow="0" w:firstColumn="1" w:lastColumn="0" w:oddVBand="0" w:evenVBand="0" w:oddHBand="0" w:evenHBand="0" w:firstRowFirstColumn="0" w:firstRowLastColumn="0" w:lastRowFirstColumn="0" w:lastRowLastColumn="0"/>
            <w:tcW w:w="1440" w:type="dxa"/>
            <w:noWrap/>
            <w:hideMark/>
          </w:tcPr>
          <w:p w:rsidR="00202B09" w:rsidRPr="00202B09" w:rsidRDefault="00202B09" w:rsidP="00D4341A">
            <w:pPr>
              <w:spacing w:line="480" w:lineRule="auto"/>
              <w:jc w:val="center"/>
              <w:rPr>
                <w:rFonts w:ascii="Times New Roman" w:hAnsi="Times New Roman" w:cs="Times New Roman"/>
                <w:sz w:val="24"/>
                <w:szCs w:val="24"/>
              </w:rPr>
            </w:pPr>
            <w:r w:rsidRPr="00202B09">
              <w:rPr>
                <w:rFonts w:ascii="Times New Roman" w:hAnsi="Times New Roman" w:cs="Times New Roman"/>
                <w:sz w:val="24"/>
                <w:szCs w:val="24"/>
              </w:rPr>
              <w:lastRenderedPageBreak/>
              <w:t>PRR</w:t>
            </w:r>
          </w:p>
        </w:tc>
        <w:tc>
          <w:tcPr>
            <w:tcW w:w="1440" w:type="dxa"/>
            <w:noWrap/>
            <w:hideMark/>
          </w:tcPr>
          <w:p w:rsidR="00202B09" w:rsidRPr="00202B09" w:rsidRDefault="00202B09" w:rsidP="00D4341A">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0.6514</w:t>
            </w:r>
          </w:p>
        </w:tc>
        <w:tc>
          <w:tcPr>
            <w:tcW w:w="1440" w:type="dxa"/>
            <w:noWrap/>
            <w:hideMark/>
          </w:tcPr>
          <w:p w:rsidR="00202B09" w:rsidRPr="00202B09" w:rsidRDefault="00202B09" w:rsidP="00D4341A">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0.7080</w:t>
            </w:r>
          </w:p>
        </w:tc>
        <w:tc>
          <w:tcPr>
            <w:tcW w:w="1440" w:type="dxa"/>
            <w:noWrap/>
            <w:hideMark/>
          </w:tcPr>
          <w:p w:rsidR="00202B09" w:rsidRPr="00202B09" w:rsidRDefault="00202B09" w:rsidP="00D4341A">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0.5856</w:t>
            </w:r>
          </w:p>
        </w:tc>
        <w:tc>
          <w:tcPr>
            <w:tcW w:w="1440" w:type="dxa"/>
            <w:noWrap/>
            <w:hideMark/>
          </w:tcPr>
          <w:p w:rsidR="00202B09" w:rsidRPr="00202B09" w:rsidRDefault="00202B09" w:rsidP="00D4341A">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0.2936</w:t>
            </w:r>
          </w:p>
        </w:tc>
      </w:tr>
      <w:tr w:rsidR="00D4341A" w:rsidRPr="00202B09" w:rsidTr="00D4341A">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440" w:type="dxa"/>
            <w:noWrap/>
            <w:hideMark/>
          </w:tcPr>
          <w:p w:rsidR="00202B09" w:rsidRPr="00202B09" w:rsidRDefault="00151018" w:rsidP="00D4341A">
            <w:pPr>
              <w:spacing w:line="480" w:lineRule="auto"/>
              <w:jc w:val="center"/>
              <w:rPr>
                <w:rFonts w:ascii="Times New Roman" w:hAnsi="Times New Roman" w:cs="Times New Roman"/>
                <w:sz w:val="24"/>
                <w:szCs w:val="24"/>
              </w:rPr>
            </w:pPr>
            <w:r>
              <w:rPr>
                <w:rFonts w:ascii="Times New Roman" w:hAnsi="Times New Roman" w:cs="Times New Roman"/>
                <w:sz w:val="24"/>
                <w:szCs w:val="24"/>
              </w:rPr>
              <w:t>MCLR</w:t>
            </w:r>
          </w:p>
        </w:tc>
        <w:tc>
          <w:tcPr>
            <w:tcW w:w="1440" w:type="dxa"/>
            <w:noWrap/>
            <w:hideMark/>
          </w:tcPr>
          <w:p w:rsidR="00202B09" w:rsidRPr="00202B09" w:rsidRDefault="00202B09" w:rsidP="00D4341A">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0.5850</w:t>
            </w:r>
          </w:p>
        </w:tc>
        <w:tc>
          <w:tcPr>
            <w:tcW w:w="1440" w:type="dxa"/>
            <w:noWrap/>
            <w:hideMark/>
          </w:tcPr>
          <w:p w:rsidR="00202B09" w:rsidRPr="00202B09" w:rsidRDefault="00202B09" w:rsidP="00D4341A">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0.3609</w:t>
            </w:r>
          </w:p>
        </w:tc>
        <w:tc>
          <w:tcPr>
            <w:tcW w:w="1440" w:type="dxa"/>
            <w:noWrap/>
            <w:hideMark/>
          </w:tcPr>
          <w:p w:rsidR="00202B09" w:rsidRPr="00202B09" w:rsidRDefault="00202B09" w:rsidP="00D4341A">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0.8198</w:t>
            </w:r>
          </w:p>
        </w:tc>
        <w:tc>
          <w:tcPr>
            <w:tcW w:w="1440" w:type="dxa"/>
            <w:noWrap/>
            <w:hideMark/>
          </w:tcPr>
          <w:p w:rsidR="00202B09" w:rsidRPr="00202B09" w:rsidRDefault="00202B09" w:rsidP="00D4341A">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0.1807</w:t>
            </w:r>
          </w:p>
        </w:tc>
      </w:tr>
      <w:tr w:rsidR="00D4341A" w:rsidRPr="00202B09" w:rsidTr="00D4341A">
        <w:trPr>
          <w:trHeight w:val="288"/>
          <w:jc w:val="center"/>
        </w:trPr>
        <w:tc>
          <w:tcPr>
            <w:cnfStyle w:val="001000000000" w:firstRow="0" w:lastRow="0" w:firstColumn="1" w:lastColumn="0" w:oddVBand="0" w:evenVBand="0" w:oddHBand="0" w:evenHBand="0" w:firstRowFirstColumn="0" w:firstRowLastColumn="0" w:lastRowFirstColumn="0" w:lastRowLastColumn="0"/>
            <w:tcW w:w="1440" w:type="dxa"/>
            <w:noWrap/>
            <w:hideMark/>
          </w:tcPr>
          <w:p w:rsidR="00202B09" w:rsidRPr="00202B09" w:rsidRDefault="00202B09" w:rsidP="00D4341A">
            <w:pPr>
              <w:spacing w:line="480" w:lineRule="auto"/>
              <w:jc w:val="center"/>
              <w:rPr>
                <w:rFonts w:ascii="Times New Roman" w:hAnsi="Times New Roman" w:cs="Times New Roman"/>
                <w:sz w:val="24"/>
                <w:szCs w:val="24"/>
              </w:rPr>
            </w:pPr>
            <w:r w:rsidRPr="00202B09">
              <w:rPr>
                <w:rFonts w:ascii="Times New Roman" w:hAnsi="Times New Roman" w:cs="Times New Roman"/>
                <w:sz w:val="24"/>
                <w:szCs w:val="24"/>
              </w:rPr>
              <w:t>RF</w:t>
            </w:r>
          </w:p>
        </w:tc>
        <w:tc>
          <w:tcPr>
            <w:tcW w:w="1440" w:type="dxa"/>
            <w:noWrap/>
            <w:hideMark/>
          </w:tcPr>
          <w:p w:rsidR="00202B09" w:rsidRPr="00202B09" w:rsidRDefault="00202B09" w:rsidP="00D4341A">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0.5208</w:t>
            </w:r>
          </w:p>
        </w:tc>
        <w:tc>
          <w:tcPr>
            <w:tcW w:w="1440" w:type="dxa"/>
            <w:noWrap/>
            <w:hideMark/>
          </w:tcPr>
          <w:p w:rsidR="00202B09" w:rsidRPr="00202B09" w:rsidRDefault="00202B09" w:rsidP="00D4341A">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0.1681</w:t>
            </w:r>
          </w:p>
        </w:tc>
        <w:tc>
          <w:tcPr>
            <w:tcW w:w="1440" w:type="dxa"/>
            <w:noWrap/>
            <w:hideMark/>
          </w:tcPr>
          <w:p w:rsidR="00202B09" w:rsidRPr="00202B09" w:rsidRDefault="00202B09" w:rsidP="00D4341A">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0.9369</w:t>
            </w:r>
          </w:p>
        </w:tc>
        <w:tc>
          <w:tcPr>
            <w:tcW w:w="1440" w:type="dxa"/>
            <w:noWrap/>
            <w:hideMark/>
          </w:tcPr>
          <w:p w:rsidR="00202B09" w:rsidRPr="00202B09" w:rsidRDefault="00202B09" w:rsidP="00D4341A">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2B09">
              <w:rPr>
                <w:rFonts w:ascii="Times New Roman" w:hAnsi="Times New Roman" w:cs="Times New Roman"/>
                <w:sz w:val="24"/>
                <w:szCs w:val="24"/>
              </w:rPr>
              <w:t>0.1051</w:t>
            </w:r>
          </w:p>
        </w:tc>
      </w:tr>
    </w:tbl>
    <w:p w:rsidR="001A1155" w:rsidRPr="0020153D" w:rsidRDefault="00396AC9" w:rsidP="001A1155">
      <w:pPr>
        <w:pStyle w:val="Heading1"/>
        <w:spacing w:line="480" w:lineRule="auto"/>
        <w:rPr>
          <w:rFonts w:ascii="Times New Roman" w:hAnsi="Times New Roman" w:cs="Times New Roman"/>
          <w:b/>
          <w:color w:val="auto"/>
          <w:sz w:val="28"/>
        </w:rPr>
      </w:pPr>
      <w:r>
        <w:rPr>
          <w:rFonts w:ascii="Times New Roman" w:hAnsi="Times New Roman" w:cs="Times New Roman"/>
          <w:b/>
          <w:color w:val="auto"/>
          <w:sz w:val="28"/>
        </w:rPr>
        <w:t>DISCUSSION</w:t>
      </w:r>
    </w:p>
    <w:p w:rsidR="009254FA" w:rsidRDefault="00676413" w:rsidP="00A81AED">
      <w:pPr>
        <w:spacing w:line="480" w:lineRule="auto"/>
        <w:rPr>
          <w:rFonts w:ascii="Times New Roman" w:hAnsi="Times New Roman" w:cs="Times New Roman"/>
          <w:sz w:val="24"/>
          <w:szCs w:val="24"/>
        </w:rPr>
      </w:pPr>
      <w:r>
        <w:rPr>
          <w:rFonts w:ascii="Times New Roman" w:hAnsi="Times New Roman" w:cs="Times New Roman"/>
          <w:sz w:val="24"/>
          <w:szCs w:val="24"/>
        </w:rPr>
        <w:t>Results from our comparison study reveal some interesting findings. First, statistical methods that are based on Bayesian approach show their superiority over frequentist and machine learning approaches.  BCPNN, a quasi-Bayesian approach, and GPS, an empirical Bayes model, have the highest and third</w:t>
      </w:r>
      <w:r w:rsidR="002C241C">
        <w:rPr>
          <w:rFonts w:ascii="Times New Roman" w:hAnsi="Times New Roman" w:cs="Times New Roman"/>
          <w:sz w:val="24"/>
          <w:szCs w:val="24"/>
        </w:rPr>
        <w:t xml:space="preserve"> </w:t>
      </w:r>
      <w:r>
        <w:rPr>
          <w:rFonts w:ascii="Times New Roman" w:hAnsi="Times New Roman" w:cs="Times New Roman"/>
          <w:sz w:val="24"/>
          <w:szCs w:val="24"/>
        </w:rPr>
        <w:t>highest Area Under the Curve. MCE</w:t>
      </w:r>
      <w:r w:rsidR="00EC07B6">
        <w:rPr>
          <w:rFonts w:ascii="Times New Roman" w:hAnsi="Times New Roman" w:cs="Times New Roman"/>
          <w:sz w:val="24"/>
          <w:szCs w:val="24"/>
        </w:rPr>
        <w:t xml:space="preserve">M, a </w:t>
      </w:r>
      <w:r>
        <w:rPr>
          <w:rFonts w:ascii="Times New Roman" w:hAnsi="Times New Roman" w:cs="Times New Roman"/>
          <w:sz w:val="24"/>
          <w:szCs w:val="24"/>
        </w:rPr>
        <w:t xml:space="preserve">multivariate approach that was developed </w:t>
      </w:r>
      <w:r w:rsidR="002C241C">
        <w:rPr>
          <w:rFonts w:ascii="Times New Roman" w:hAnsi="Times New Roman" w:cs="Times New Roman"/>
          <w:sz w:val="24"/>
          <w:szCs w:val="24"/>
        </w:rPr>
        <w:t xml:space="preserve">based on GPS, has the second </w:t>
      </w:r>
      <w:r w:rsidR="00EC07B6">
        <w:rPr>
          <w:rFonts w:ascii="Times New Roman" w:hAnsi="Times New Roman" w:cs="Times New Roman"/>
          <w:sz w:val="24"/>
          <w:szCs w:val="24"/>
        </w:rPr>
        <w:t xml:space="preserve">highest Area Under the Curve and the highest </w:t>
      </w:r>
      <w:proofErr w:type="spellStart"/>
      <w:r w:rsidR="00EC07B6">
        <w:rPr>
          <w:rFonts w:ascii="Times New Roman" w:hAnsi="Times New Roman" w:cs="Times New Roman"/>
          <w:sz w:val="24"/>
          <w:szCs w:val="24"/>
        </w:rPr>
        <w:t>Jouden’s</w:t>
      </w:r>
      <w:proofErr w:type="spellEnd"/>
      <w:r w:rsidR="00EC07B6">
        <w:rPr>
          <w:rFonts w:ascii="Times New Roman" w:hAnsi="Times New Roman" w:cs="Times New Roman"/>
          <w:sz w:val="24"/>
          <w:szCs w:val="24"/>
        </w:rPr>
        <w:t xml:space="preserve"> index. The result that Bayesian methods are superior to frequentist methods is expected because many pairs of drug and adverse events low report counts in the FAERS database. The small samples create a critical violation to PRR and ROR’s assumption of normality.</w:t>
      </w:r>
    </w:p>
    <w:p w:rsidR="001A1155" w:rsidRDefault="00EC07B6" w:rsidP="00A81AED">
      <w:pPr>
        <w:spacing w:line="480" w:lineRule="auto"/>
        <w:rPr>
          <w:rFonts w:ascii="Times New Roman" w:hAnsi="Times New Roman" w:cs="Times New Roman"/>
          <w:sz w:val="24"/>
          <w:szCs w:val="24"/>
        </w:rPr>
      </w:pPr>
      <w:r>
        <w:rPr>
          <w:rFonts w:ascii="Times New Roman" w:hAnsi="Times New Roman" w:cs="Times New Roman"/>
          <w:sz w:val="24"/>
          <w:szCs w:val="24"/>
        </w:rPr>
        <w:t xml:space="preserve">Second, the two Machine Learning approaches, MCLR and RF did not perform well because they were </w:t>
      </w:r>
      <w:r w:rsidR="00A35153">
        <w:rPr>
          <w:rFonts w:ascii="Times New Roman" w:hAnsi="Times New Roman" w:cs="Times New Roman"/>
          <w:sz w:val="24"/>
          <w:szCs w:val="24"/>
        </w:rPr>
        <w:t>designed for the Genome-wide Association Study problem that has some different characteristics from our problem. For Random Forests, the sparseness in the Drug-Adverse Event data causes problem to the bagging strategy due to the fact that many bootstrapped samples contain little or no information</w:t>
      </w:r>
      <w:r>
        <w:rPr>
          <w:rFonts w:ascii="Times New Roman" w:hAnsi="Times New Roman" w:cs="Times New Roman"/>
          <w:sz w:val="24"/>
          <w:szCs w:val="24"/>
        </w:rPr>
        <w:t xml:space="preserve">. </w:t>
      </w:r>
      <w:r w:rsidR="00A35153">
        <w:rPr>
          <w:rFonts w:ascii="Times New Roman" w:hAnsi="Times New Roman" w:cs="Times New Roman"/>
          <w:sz w:val="24"/>
          <w:szCs w:val="24"/>
        </w:rPr>
        <w:t xml:space="preserve">For instance, the adverse event </w:t>
      </w:r>
      <w:r w:rsidR="00A35153" w:rsidRPr="00E25A98">
        <w:rPr>
          <w:rFonts w:ascii="Times New Roman" w:hAnsi="Times New Roman" w:cs="Times New Roman"/>
          <w:sz w:val="24"/>
          <w:szCs w:val="24"/>
        </w:rPr>
        <w:t>Gastrointestinal Bleed</w:t>
      </w:r>
      <w:r w:rsidR="00A35153" w:rsidRPr="00A35153">
        <w:rPr>
          <w:rFonts w:ascii="Times New Roman" w:hAnsi="Times New Roman" w:cs="Times New Roman"/>
          <w:sz w:val="24"/>
          <w:szCs w:val="24"/>
        </w:rPr>
        <w:t xml:space="preserve"> </w:t>
      </w:r>
      <w:r w:rsidR="00A35153">
        <w:rPr>
          <w:rFonts w:ascii="Times New Roman" w:hAnsi="Times New Roman" w:cs="Times New Roman"/>
          <w:sz w:val="24"/>
          <w:szCs w:val="24"/>
        </w:rPr>
        <w:t xml:space="preserve">has the </w:t>
      </w:r>
      <w:r w:rsidR="00996679">
        <w:rPr>
          <w:rFonts w:ascii="Times New Roman" w:hAnsi="Times New Roman" w:cs="Times New Roman"/>
          <w:sz w:val="24"/>
          <w:szCs w:val="24"/>
        </w:rPr>
        <w:t>occurrence probability of</w:t>
      </w:r>
      <w:r w:rsidR="00A35153">
        <w:rPr>
          <w:rFonts w:ascii="Times New Roman" w:hAnsi="Times New Roman" w:cs="Times New Roman"/>
          <w:sz w:val="24"/>
          <w:szCs w:val="24"/>
        </w:rPr>
        <w:t xml:space="preserve"> </w:t>
      </w:r>
      <w:r w:rsidR="00A35153" w:rsidRPr="00A35153">
        <w:rPr>
          <w:rFonts w:ascii="Times New Roman" w:hAnsi="Times New Roman" w:cs="Times New Roman"/>
          <w:sz w:val="24"/>
          <w:szCs w:val="24"/>
        </w:rPr>
        <w:t>0.</w:t>
      </w:r>
      <w:r w:rsidR="00A35153">
        <w:rPr>
          <w:rFonts w:ascii="Times New Roman" w:hAnsi="Times New Roman" w:cs="Times New Roman"/>
          <w:sz w:val="24"/>
          <w:szCs w:val="24"/>
        </w:rPr>
        <w:t>00005</w:t>
      </w:r>
      <w:r w:rsidR="00A35153" w:rsidRPr="00A35153">
        <w:rPr>
          <w:rFonts w:ascii="Times New Roman" w:hAnsi="Times New Roman" w:cs="Times New Roman"/>
          <w:sz w:val="24"/>
          <w:szCs w:val="24"/>
        </w:rPr>
        <w:t>25</w:t>
      </w:r>
      <w:r w:rsidR="00996679">
        <w:rPr>
          <w:rFonts w:ascii="Times New Roman" w:hAnsi="Times New Roman" w:cs="Times New Roman"/>
          <w:sz w:val="24"/>
          <w:szCs w:val="24"/>
        </w:rPr>
        <w:t xml:space="preserve"> in our data (22 reported cases out of 418,852). </w:t>
      </w:r>
      <w:r w:rsidR="00F3780C">
        <w:rPr>
          <w:rFonts w:ascii="Times New Roman" w:hAnsi="Times New Roman" w:cs="Times New Roman"/>
          <w:sz w:val="24"/>
          <w:szCs w:val="24"/>
        </w:rPr>
        <w:t>Since Random Forests</w:t>
      </w:r>
      <w:r w:rsidR="00570623">
        <w:rPr>
          <w:rFonts w:ascii="Times New Roman" w:hAnsi="Times New Roman" w:cs="Times New Roman"/>
          <w:sz w:val="24"/>
          <w:szCs w:val="24"/>
        </w:rPr>
        <w:t xml:space="preserve"> create bootstrapped sample with size equal to 0.7*418,852 = 293,196, some bootstrapped sample would contain no information on </w:t>
      </w:r>
      <w:r w:rsidR="00846E3E">
        <w:rPr>
          <w:rFonts w:ascii="Times New Roman" w:hAnsi="Times New Roman" w:cs="Times New Roman"/>
          <w:sz w:val="24"/>
          <w:szCs w:val="24"/>
        </w:rPr>
        <w:t>Gastrointestinal Bleed.</w:t>
      </w:r>
    </w:p>
    <w:p w:rsidR="00F91003" w:rsidRDefault="00F91003" w:rsidP="00A81AED">
      <w:pPr>
        <w:spacing w:line="480" w:lineRule="auto"/>
        <w:rPr>
          <w:rFonts w:ascii="Times New Roman" w:hAnsi="Times New Roman" w:cs="Times New Roman"/>
          <w:sz w:val="24"/>
          <w:szCs w:val="24"/>
        </w:rPr>
      </w:pPr>
      <w:r>
        <w:rPr>
          <w:rFonts w:ascii="Times New Roman" w:hAnsi="Times New Roman" w:cs="Times New Roman"/>
          <w:sz w:val="24"/>
          <w:szCs w:val="24"/>
        </w:rPr>
        <w:t xml:space="preserve">Third, </w:t>
      </w:r>
      <w:r w:rsidR="002F4FEB">
        <w:rPr>
          <w:rFonts w:ascii="Times New Roman" w:hAnsi="Times New Roman" w:cs="Times New Roman"/>
          <w:sz w:val="24"/>
          <w:szCs w:val="24"/>
        </w:rPr>
        <w:t xml:space="preserve">the two multivariate methods MCEM and RGPS show good performance on the high end and the low end of specificity. MCEM has the highest sensitivity among all methods when </w:t>
      </w:r>
      <w:r w:rsidR="002F4FEB">
        <w:rPr>
          <w:rFonts w:ascii="Times New Roman" w:hAnsi="Times New Roman" w:cs="Times New Roman"/>
          <w:sz w:val="24"/>
          <w:szCs w:val="24"/>
        </w:rPr>
        <w:lastRenderedPageBreak/>
        <w:t xml:space="preserve">specificity is above 0.7. RGPS has the highest sensitivity among all methods when specificity is below 0.5. </w:t>
      </w:r>
      <w:r w:rsidR="00DD62FB">
        <w:rPr>
          <w:rFonts w:ascii="Times New Roman" w:hAnsi="Times New Roman" w:cs="Times New Roman"/>
          <w:sz w:val="24"/>
          <w:szCs w:val="24"/>
        </w:rPr>
        <w:t>One may use this result when they need to pick a method given a desired level of specificity.</w:t>
      </w:r>
    </w:p>
    <w:p w:rsidR="00C768FD" w:rsidRDefault="00DD62FB" w:rsidP="00A81AED">
      <w:pPr>
        <w:spacing w:line="480" w:lineRule="auto"/>
        <w:rPr>
          <w:rFonts w:ascii="Times New Roman" w:hAnsi="Times New Roman" w:cs="Times New Roman"/>
          <w:sz w:val="24"/>
          <w:szCs w:val="24"/>
        </w:rPr>
      </w:pPr>
      <w:r>
        <w:rPr>
          <w:rFonts w:ascii="Times New Roman" w:hAnsi="Times New Roman" w:cs="Times New Roman"/>
          <w:sz w:val="24"/>
          <w:szCs w:val="24"/>
        </w:rPr>
        <w:t xml:space="preserve">Finally, </w:t>
      </w:r>
      <w:r w:rsidR="00846E3E">
        <w:rPr>
          <w:rFonts w:ascii="Times New Roman" w:hAnsi="Times New Roman" w:cs="Times New Roman"/>
          <w:sz w:val="24"/>
          <w:szCs w:val="24"/>
        </w:rPr>
        <w:t xml:space="preserve">Multi-pharmacy is a common concern </w:t>
      </w:r>
      <w:r w:rsidR="00AC2A94">
        <w:rPr>
          <w:rFonts w:ascii="Times New Roman" w:hAnsi="Times New Roman" w:cs="Times New Roman"/>
          <w:sz w:val="24"/>
          <w:szCs w:val="24"/>
        </w:rPr>
        <w:t>in Pharmacovigilance. Methods that rely on contingency tables such as BCPNN, GPS, ROR, and PRR cannot be used to detect drug-drug interactions. They also do not have the ability to adjust for confounding factors such as commonly co-prescribed drugs and demographic variables. For example, consider a drug that has strong association with an adverse event, any other drug that is usually co-prescribed with that drug will also be detected as having strong association with the adverse event if we use univariate methods. Therefore, since the two multivariate methods MCEM and RGPS show good performance, we recommend using them over GPS and BCPNN.</w:t>
      </w:r>
    </w:p>
    <w:p w:rsidR="00C768FD" w:rsidRPr="0020153D" w:rsidRDefault="00396AC9" w:rsidP="00C768FD">
      <w:pPr>
        <w:pStyle w:val="Heading1"/>
        <w:spacing w:line="480" w:lineRule="auto"/>
        <w:rPr>
          <w:rFonts w:ascii="Times New Roman" w:hAnsi="Times New Roman" w:cs="Times New Roman"/>
          <w:b/>
          <w:color w:val="auto"/>
          <w:sz w:val="28"/>
        </w:rPr>
      </w:pPr>
      <w:r>
        <w:rPr>
          <w:rFonts w:ascii="Times New Roman" w:hAnsi="Times New Roman" w:cs="Times New Roman"/>
          <w:b/>
          <w:color w:val="auto"/>
          <w:sz w:val="28"/>
        </w:rPr>
        <w:t>CONCLUSION</w:t>
      </w:r>
    </w:p>
    <w:p w:rsidR="00396AC9" w:rsidRDefault="00396AC9" w:rsidP="00A81AED">
      <w:pPr>
        <w:spacing w:line="480" w:lineRule="auto"/>
        <w:rPr>
          <w:rFonts w:ascii="Times New Roman" w:hAnsi="Times New Roman" w:cs="Times New Roman"/>
          <w:sz w:val="24"/>
          <w:szCs w:val="24"/>
        </w:rPr>
      </w:pPr>
      <w:r>
        <w:rPr>
          <w:rFonts w:ascii="Times New Roman" w:hAnsi="Times New Roman" w:cs="Times New Roman"/>
          <w:sz w:val="24"/>
          <w:szCs w:val="24"/>
        </w:rPr>
        <w:t>To our knowledge, this is the most comprehensive comparison study in the Pharmacovigilance literature, consisting popular methods and the latest developments up until 2018. The results show that Monte-Carlo Estimation-Maximization performs the best when one needs high level of specificity and Regression-adjusted Gamma Poisson Shrinkage model performs the best when one needs high level of sensitivity.</w:t>
      </w:r>
      <w:r w:rsidR="009661A1">
        <w:rPr>
          <w:rFonts w:ascii="Times New Roman" w:hAnsi="Times New Roman" w:cs="Times New Roman"/>
          <w:sz w:val="24"/>
          <w:szCs w:val="24"/>
        </w:rPr>
        <w:t xml:space="preserve"> The two methods that we borrowed from the Genome-wide Association Study can both inherently detect drug-drug interactions, but they have certain properties that do not fit well into the Drug-Adverse Event problem. Since no other method is particularly good at detecting drug-drug interactions, further work is needed to investigate how to resolve the drug-drug interaction issues.</w:t>
      </w:r>
    </w:p>
    <w:p w:rsidR="00396AC9" w:rsidRPr="0020153D" w:rsidRDefault="00396AC9" w:rsidP="00396AC9">
      <w:pPr>
        <w:pStyle w:val="Heading1"/>
        <w:spacing w:line="480" w:lineRule="auto"/>
        <w:rPr>
          <w:rFonts w:ascii="Times New Roman" w:hAnsi="Times New Roman" w:cs="Times New Roman"/>
          <w:b/>
          <w:color w:val="auto"/>
          <w:sz w:val="28"/>
        </w:rPr>
      </w:pPr>
      <w:r>
        <w:rPr>
          <w:rFonts w:ascii="Times New Roman" w:hAnsi="Times New Roman" w:cs="Times New Roman"/>
          <w:b/>
          <w:color w:val="auto"/>
          <w:sz w:val="28"/>
        </w:rPr>
        <w:lastRenderedPageBreak/>
        <w:t>FUNDING</w:t>
      </w:r>
    </w:p>
    <w:p w:rsidR="008B2232" w:rsidRDefault="007E3C9B" w:rsidP="00A81AED">
      <w:pPr>
        <w:spacing w:line="480" w:lineRule="auto"/>
        <w:rPr>
          <w:rFonts w:ascii="Times New Roman" w:hAnsi="Times New Roman" w:cs="Times New Roman"/>
          <w:sz w:val="24"/>
          <w:szCs w:val="24"/>
        </w:rPr>
      </w:pPr>
      <w:r>
        <w:rPr>
          <w:rFonts w:ascii="Times New Roman" w:hAnsi="Times New Roman" w:cs="Times New Roman"/>
          <w:sz w:val="24"/>
          <w:szCs w:val="24"/>
        </w:rPr>
        <w:t xml:space="preserve">This project was funded partly by </w:t>
      </w:r>
      <w:r w:rsidRPr="008F7FE7">
        <w:rPr>
          <w:rFonts w:ascii="Times New Roman" w:hAnsi="Times New Roman" w:cs="Times New Roman"/>
          <w:sz w:val="24"/>
          <w:szCs w:val="24"/>
        </w:rPr>
        <w:t>the Ed and Ethel Moore Alzheimer's Disease Research Program, Florida Department of Health</w:t>
      </w:r>
      <w:r>
        <w:rPr>
          <w:rFonts w:ascii="Times New Roman" w:hAnsi="Times New Roman" w:cs="Times New Roman"/>
          <w:sz w:val="24"/>
          <w:szCs w:val="24"/>
        </w:rPr>
        <w:t xml:space="preserve">. </w:t>
      </w:r>
      <w:r w:rsidRPr="008F7FE7">
        <w:rPr>
          <w:rFonts w:ascii="Times New Roman" w:hAnsi="Times New Roman" w:cs="Times New Roman"/>
          <w:sz w:val="24"/>
          <w:szCs w:val="24"/>
        </w:rPr>
        <w:t xml:space="preserve">The grant </w:t>
      </w:r>
      <w:r>
        <w:rPr>
          <w:rFonts w:ascii="Times New Roman" w:hAnsi="Times New Roman" w:cs="Times New Roman"/>
          <w:sz w:val="24"/>
          <w:szCs w:val="24"/>
        </w:rPr>
        <w:t>helped</w:t>
      </w:r>
      <w:r w:rsidRPr="008F7FE7">
        <w:rPr>
          <w:rFonts w:ascii="Times New Roman" w:hAnsi="Times New Roman" w:cs="Times New Roman"/>
          <w:sz w:val="24"/>
          <w:szCs w:val="24"/>
        </w:rPr>
        <w:t xml:space="preserve"> us combine all the FAERS data submissions and store in a local database</w:t>
      </w:r>
      <w:r>
        <w:rPr>
          <w:rFonts w:ascii="Times New Roman" w:hAnsi="Times New Roman" w:cs="Times New Roman"/>
          <w:sz w:val="24"/>
          <w:szCs w:val="24"/>
        </w:rPr>
        <w:t>.</w:t>
      </w:r>
    </w:p>
    <w:p w:rsidR="008B2232" w:rsidRPr="0020153D" w:rsidRDefault="008B2232" w:rsidP="008B2232">
      <w:pPr>
        <w:pStyle w:val="Heading1"/>
        <w:spacing w:line="480" w:lineRule="auto"/>
        <w:rPr>
          <w:rFonts w:ascii="Times New Roman" w:hAnsi="Times New Roman" w:cs="Times New Roman"/>
          <w:b/>
          <w:color w:val="auto"/>
          <w:sz w:val="28"/>
        </w:rPr>
      </w:pPr>
      <w:r>
        <w:rPr>
          <w:rFonts w:ascii="Times New Roman" w:hAnsi="Times New Roman" w:cs="Times New Roman"/>
          <w:b/>
          <w:color w:val="auto"/>
          <w:sz w:val="28"/>
        </w:rPr>
        <w:t>COMPETING INTERESTS</w:t>
      </w:r>
    </w:p>
    <w:p w:rsidR="008B2232" w:rsidRPr="008B2232" w:rsidRDefault="008B2232" w:rsidP="008B2232">
      <w:pPr>
        <w:rPr>
          <w:rFonts w:ascii="Times New Roman" w:hAnsi="Times New Roman" w:cs="Times New Roman"/>
          <w:sz w:val="24"/>
          <w:szCs w:val="24"/>
        </w:rPr>
      </w:pPr>
      <w:r w:rsidRPr="008B2232">
        <w:rPr>
          <w:rFonts w:ascii="Times New Roman" w:hAnsi="Times New Roman" w:cs="Times New Roman"/>
          <w:sz w:val="24"/>
          <w:szCs w:val="24"/>
        </w:rPr>
        <w:t>The authors have no competing interests to declare.</w:t>
      </w:r>
    </w:p>
    <w:p w:rsidR="008B2232" w:rsidRDefault="008B2232" w:rsidP="00A81AED">
      <w:pPr>
        <w:spacing w:line="480" w:lineRule="auto"/>
        <w:rPr>
          <w:rFonts w:ascii="Times New Roman" w:hAnsi="Times New Roman" w:cs="Times New Roman"/>
          <w:sz w:val="24"/>
          <w:szCs w:val="24"/>
        </w:rPr>
      </w:pPr>
    </w:p>
    <w:p w:rsidR="00CE1068" w:rsidRDefault="00CE1068" w:rsidP="00A81AED">
      <w:pPr>
        <w:spacing w:line="480" w:lineRule="auto"/>
        <w:rPr>
          <w:rFonts w:ascii="Times New Roman" w:hAnsi="Times New Roman" w:cs="Times New Roman"/>
          <w:sz w:val="24"/>
          <w:szCs w:val="24"/>
        </w:rPr>
      </w:pPr>
      <w:r>
        <w:rPr>
          <w:rFonts w:ascii="Times New Roman" w:hAnsi="Times New Roman" w:cs="Times New Roman"/>
          <w:sz w:val="24"/>
          <w:szCs w:val="24"/>
        </w:rPr>
        <w:br w:type="page"/>
      </w:r>
    </w:p>
    <w:p w:rsidR="00CE1068" w:rsidRDefault="00443741" w:rsidP="00354978">
      <w:pPr>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20153D" w:rsidRPr="0020153D" w:rsidRDefault="00CE1068" w:rsidP="0020153D">
      <w:pPr>
        <w:pStyle w:val="EndNoteBibliography"/>
        <w:spacing w:after="0"/>
        <w:ind w:left="720" w:hanging="720"/>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EN.REFLIST </w:instrText>
      </w:r>
      <w:r>
        <w:rPr>
          <w:rFonts w:ascii="Times New Roman" w:hAnsi="Times New Roman" w:cs="Times New Roman"/>
          <w:sz w:val="24"/>
          <w:szCs w:val="24"/>
        </w:rPr>
        <w:fldChar w:fldCharType="separate"/>
      </w:r>
      <w:r w:rsidR="0020153D" w:rsidRPr="0020153D">
        <w:t>1.</w:t>
      </w:r>
      <w:r w:rsidR="0020153D" w:rsidRPr="0020153D">
        <w:tab/>
        <w:t xml:space="preserve">Lawson, D.H., </w:t>
      </w:r>
      <w:r w:rsidR="0020153D" w:rsidRPr="0020153D">
        <w:rPr>
          <w:i/>
        </w:rPr>
        <w:t>Pharmacovigilance in the 1990s.</w:t>
      </w:r>
      <w:r w:rsidR="0020153D" w:rsidRPr="0020153D">
        <w:t xml:space="preserve"> Br J Clin Pharmacol, 1997. </w:t>
      </w:r>
      <w:r w:rsidR="0020153D" w:rsidRPr="0020153D">
        <w:rPr>
          <w:b/>
        </w:rPr>
        <w:t>44</w:t>
      </w:r>
      <w:r w:rsidR="0020153D" w:rsidRPr="0020153D">
        <w:t>(2): p. 109-10.</w:t>
      </w:r>
    </w:p>
    <w:p w:rsidR="0020153D" w:rsidRPr="0020153D" w:rsidRDefault="0020153D" w:rsidP="0020153D">
      <w:pPr>
        <w:pStyle w:val="EndNoteBibliography"/>
        <w:spacing w:after="0"/>
        <w:ind w:left="720" w:hanging="720"/>
      </w:pPr>
      <w:r w:rsidRPr="0020153D">
        <w:t>2.</w:t>
      </w:r>
      <w:r w:rsidRPr="0020153D">
        <w:tab/>
      </w:r>
      <w:r w:rsidRPr="0020153D">
        <w:rPr>
          <w:i/>
        </w:rPr>
        <w:t>VigiBase, the WHO Global ICSR Database System: Basic Facts.</w:t>
      </w:r>
      <w:r w:rsidRPr="0020153D">
        <w:t xml:space="preserve"> Drug Information Journal, 2008. </w:t>
      </w:r>
      <w:r w:rsidRPr="0020153D">
        <w:rPr>
          <w:b/>
        </w:rPr>
        <w:t>42</w:t>
      </w:r>
      <w:r w:rsidRPr="0020153D">
        <w:t>(5): p. 409-419.</w:t>
      </w:r>
    </w:p>
    <w:p w:rsidR="0020153D" w:rsidRPr="0020153D" w:rsidRDefault="0020153D" w:rsidP="0020153D">
      <w:pPr>
        <w:pStyle w:val="EndNoteBibliography"/>
        <w:spacing w:after="0"/>
        <w:ind w:left="720" w:hanging="720"/>
      </w:pPr>
      <w:r w:rsidRPr="0020153D">
        <w:t>3.</w:t>
      </w:r>
      <w:r w:rsidRPr="0020153D">
        <w:tab/>
        <w:t xml:space="preserve">Szarfman, A., S.G. Machado, and R.T. O’neill, </w:t>
      </w:r>
      <w:r w:rsidRPr="0020153D">
        <w:rPr>
          <w:i/>
        </w:rPr>
        <w:t>Use of screening algorithms and computer systems to efficiently signal higher-than-expected combinations of drugs and events in the US FDA’s spontaneous reports database.</w:t>
      </w:r>
      <w:r w:rsidRPr="0020153D">
        <w:t xml:space="preserve"> Drug Safety, 2002. </w:t>
      </w:r>
      <w:r w:rsidRPr="0020153D">
        <w:rPr>
          <w:b/>
        </w:rPr>
        <w:t>25</w:t>
      </w:r>
      <w:r w:rsidRPr="0020153D">
        <w:t>(6): p. 381-392.</w:t>
      </w:r>
    </w:p>
    <w:p w:rsidR="0020153D" w:rsidRPr="0020153D" w:rsidRDefault="0020153D" w:rsidP="0020153D">
      <w:pPr>
        <w:pStyle w:val="EndNoteBibliography"/>
        <w:spacing w:after="0"/>
        <w:ind w:left="720" w:hanging="720"/>
      </w:pPr>
      <w:r w:rsidRPr="0020153D">
        <w:t>4.</w:t>
      </w:r>
      <w:r w:rsidRPr="0020153D">
        <w:tab/>
        <w:t xml:space="preserve">Agrawal, R., T. Imieliński, and A. Swami. </w:t>
      </w:r>
      <w:r w:rsidRPr="0020153D">
        <w:rPr>
          <w:i/>
        </w:rPr>
        <w:t>Mining association rules between sets of items in large databases</w:t>
      </w:r>
      <w:r w:rsidRPr="0020153D">
        <w:t xml:space="preserve">. in </w:t>
      </w:r>
      <w:r w:rsidRPr="0020153D">
        <w:rPr>
          <w:i/>
        </w:rPr>
        <w:t>Acm sigmod record</w:t>
      </w:r>
      <w:r w:rsidRPr="0020153D">
        <w:t>. 1993. ACM.</w:t>
      </w:r>
    </w:p>
    <w:p w:rsidR="0020153D" w:rsidRPr="0020153D" w:rsidRDefault="0020153D" w:rsidP="0020153D">
      <w:pPr>
        <w:pStyle w:val="EndNoteBibliography"/>
        <w:spacing w:after="0"/>
        <w:ind w:left="720" w:hanging="720"/>
      </w:pPr>
      <w:r w:rsidRPr="0020153D">
        <w:t>5.</w:t>
      </w:r>
      <w:r w:rsidRPr="0020153D">
        <w:tab/>
        <w:t xml:space="preserve">Silverstein, C., S. Brin, and R. Motwani, </w:t>
      </w:r>
      <w:r w:rsidRPr="0020153D">
        <w:rPr>
          <w:i/>
        </w:rPr>
        <w:t>Beyond market baskets: Generalizing association rules to dependence rules.</w:t>
      </w:r>
      <w:r w:rsidRPr="0020153D">
        <w:t xml:space="preserve"> Data mining and knowledge discovery, 1998. </w:t>
      </w:r>
      <w:r w:rsidRPr="0020153D">
        <w:rPr>
          <w:b/>
        </w:rPr>
        <w:t>2</w:t>
      </w:r>
      <w:r w:rsidRPr="0020153D">
        <w:t>(1): p. 39-68.</w:t>
      </w:r>
    </w:p>
    <w:p w:rsidR="0020153D" w:rsidRPr="0020153D" w:rsidRDefault="0020153D" w:rsidP="0020153D">
      <w:pPr>
        <w:pStyle w:val="EndNoteBibliography"/>
        <w:spacing w:after="0"/>
        <w:ind w:left="720" w:hanging="720"/>
      </w:pPr>
      <w:r w:rsidRPr="0020153D">
        <w:t>6.</w:t>
      </w:r>
      <w:r w:rsidRPr="0020153D">
        <w:tab/>
        <w:t xml:space="preserve">Evans, S., P.C. Waller, and S. Davis, </w:t>
      </w:r>
      <w:r w:rsidRPr="0020153D">
        <w:rPr>
          <w:i/>
        </w:rPr>
        <w:t>Use of proportional reporting ratios (PRRs) for signal generation from spontaneous adverse drug reaction reports.</w:t>
      </w:r>
      <w:r w:rsidRPr="0020153D">
        <w:t xml:space="preserve"> Pharmacoepidemiology and drug safety, 2001. </w:t>
      </w:r>
      <w:r w:rsidRPr="0020153D">
        <w:rPr>
          <w:b/>
        </w:rPr>
        <w:t>10</w:t>
      </w:r>
      <w:r w:rsidRPr="0020153D">
        <w:t>(6): p. 483-486.</w:t>
      </w:r>
    </w:p>
    <w:p w:rsidR="0020153D" w:rsidRPr="0020153D" w:rsidRDefault="0020153D" w:rsidP="0020153D">
      <w:pPr>
        <w:pStyle w:val="EndNoteBibliography"/>
        <w:spacing w:after="0"/>
        <w:ind w:left="720" w:hanging="720"/>
      </w:pPr>
      <w:r w:rsidRPr="0020153D">
        <w:t>7.</w:t>
      </w:r>
      <w:r w:rsidRPr="0020153D">
        <w:tab/>
        <w:t xml:space="preserve">Rothman, K.J., S. Lanes, and S.T. Sacks, </w:t>
      </w:r>
      <w:r w:rsidRPr="0020153D">
        <w:rPr>
          <w:i/>
        </w:rPr>
        <w:t>The reporting odds ratio and its advantages over the proportional reporting ratio.</w:t>
      </w:r>
      <w:r w:rsidRPr="0020153D">
        <w:t xml:space="preserve"> Pharmacoepidemiology and drug safety, 2004. </w:t>
      </w:r>
      <w:r w:rsidRPr="0020153D">
        <w:rPr>
          <w:b/>
        </w:rPr>
        <w:t>13</w:t>
      </w:r>
      <w:r w:rsidRPr="0020153D">
        <w:t>(8): p. 519-523.</w:t>
      </w:r>
    </w:p>
    <w:p w:rsidR="0020153D" w:rsidRPr="0020153D" w:rsidRDefault="0020153D" w:rsidP="0020153D">
      <w:pPr>
        <w:pStyle w:val="EndNoteBibliography"/>
        <w:spacing w:after="0"/>
        <w:ind w:left="720" w:hanging="720"/>
      </w:pPr>
      <w:r w:rsidRPr="0020153D">
        <w:t>8.</w:t>
      </w:r>
      <w:r w:rsidRPr="0020153D">
        <w:tab/>
        <w:t xml:space="preserve">Waller, P., et al., </w:t>
      </w:r>
      <w:r w:rsidRPr="0020153D">
        <w:rPr>
          <w:i/>
        </w:rPr>
        <w:t>The reporting odds ratio versus the proportional reporting ratio:'deuce'.</w:t>
      </w:r>
      <w:r w:rsidRPr="0020153D">
        <w:t xml:space="preserve"> Pharmacoepidemiology and drug safety, 2004. </w:t>
      </w:r>
      <w:r w:rsidRPr="0020153D">
        <w:rPr>
          <w:b/>
        </w:rPr>
        <w:t>13</w:t>
      </w:r>
      <w:r w:rsidRPr="0020153D">
        <w:t>(8): p. 525-526.</w:t>
      </w:r>
    </w:p>
    <w:p w:rsidR="0020153D" w:rsidRPr="0020153D" w:rsidRDefault="0020153D" w:rsidP="0020153D">
      <w:pPr>
        <w:pStyle w:val="EndNoteBibliography"/>
        <w:spacing w:after="0"/>
        <w:ind w:left="720" w:hanging="720"/>
      </w:pPr>
      <w:r w:rsidRPr="0020153D">
        <w:t>9.</w:t>
      </w:r>
      <w:r w:rsidRPr="0020153D">
        <w:tab/>
        <w:t xml:space="preserve">DuMouchel, W., </w:t>
      </w:r>
      <w:r w:rsidRPr="0020153D">
        <w:rPr>
          <w:i/>
        </w:rPr>
        <w:t>Bayesian data mining in large frequency tables, with an application to the FDA spontaneous reporting system.</w:t>
      </w:r>
      <w:r w:rsidRPr="0020153D">
        <w:t xml:space="preserve"> The American Statistician, 1999. </w:t>
      </w:r>
      <w:r w:rsidRPr="0020153D">
        <w:rPr>
          <w:b/>
        </w:rPr>
        <w:t>53</w:t>
      </w:r>
      <w:r w:rsidRPr="0020153D">
        <w:t>(3): p. 177-190.</w:t>
      </w:r>
    </w:p>
    <w:p w:rsidR="0020153D" w:rsidRPr="0020153D" w:rsidRDefault="0020153D" w:rsidP="0020153D">
      <w:pPr>
        <w:pStyle w:val="EndNoteBibliography"/>
        <w:spacing w:after="0"/>
        <w:ind w:left="720" w:hanging="720"/>
      </w:pPr>
      <w:r w:rsidRPr="0020153D">
        <w:t>10.</w:t>
      </w:r>
      <w:r w:rsidRPr="0020153D">
        <w:tab/>
        <w:t xml:space="preserve">DuMouchel, W. and D. Pregibon. </w:t>
      </w:r>
      <w:r w:rsidRPr="0020153D">
        <w:rPr>
          <w:i/>
        </w:rPr>
        <w:t>Empirical bayes screening for multi-item associations</w:t>
      </w:r>
      <w:r w:rsidRPr="0020153D">
        <w:t xml:space="preserve">. in </w:t>
      </w:r>
      <w:r w:rsidRPr="0020153D">
        <w:rPr>
          <w:i/>
        </w:rPr>
        <w:t>Proceedings of the seventh ACM SIGKDD international conference on Knowledge discovery and data mining</w:t>
      </w:r>
      <w:r w:rsidRPr="0020153D">
        <w:t>. 2001. ACM.</w:t>
      </w:r>
    </w:p>
    <w:p w:rsidR="0020153D" w:rsidRPr="0020153D" w:rsidRDefault="0020153D" w:rsidP="0020153D">
      <w:pPr>
        <w:pStyle w:val="EndNoteBibliography"/>
        <w:spacing w:after="0"/>
        <w:ind w:left="720" w:hanging="720"/>
      </w:pPr>
      <w:r w:rsidRPr="0020153D">
        <w:t>11.</w:t>
      </w:r>
      <w:r w:rsidRPr="0020153D">
        <w:tab/>
        <w:t xml:space="preserve">Bate, A., et al., </w:t>
      </w:r>
      <w:r w:rsidRPr="0020153D">
        <w:rPr>
          <w:i/>
        </w:rPr>
        <w:t>A Bayesian neural network method for adverse drug reaction signal generation.</w:t>
      </w:r>
      <w:r w:rsidRPr="0020153D">
        <w:t xml:space="preserve"> Eur J Clin Pharmacol, 1998. </w:t>
      </w:r>
      <w:r w:rsidRPr="0020153D">
        <w:rPr>
          <w:b/>
        </w:rPr>
        <w:t>54</w:t>
      </w:r>
      <w:r w:rsidRPr="0020153D">
        <w:t>(4): p. 315-21.</w:t>
      </w:r>
    </w:p>
    <w:p w:rsidR="0020153D" w:rsidRPr="0020153D" w:rsidRDefault="0020153D" w:rsidP="0020153D">
      <w:pPr>
        <w:pStyle w:val="EndNoteBibliography"/>
        <w:spacing w:after="0"/>
        <w:ind w:left="720" w:hanging="720"/>
      </w:pPr>
      <w:r w:rsidRPr="0020153D">
        <w:t>12.</w:t>
      </w:r>
      <w:r w:rsidRPr="0020153D">
        <w:tab/>
        <w:t xml:space="preserve">DuMouchel, W., et al., </w:t>
      </w:r>
      <w:r w:rsidRPr="0020153D">
        <w:rPr>
          <w:i/>
        </w:rPr>
        <w:t>Antipsychotics, glycemic disorders, and life-threatening diabetic events: a Bayesian data-mining analysis of the FDA adverse event reporting system (1968–2004).</w:t>
      </w:r>
      <w:r w:rsidRPr="0020153D">
        <w:t xml:space="preserve"> Annals of Clinical Psychiatry, 2008. </w:t>
      </w:r>
      <w:r w:rsidRPr="0020153D">
        <w:rPr>
          <w:b/>
        </w:rPr>
        <w:t>20</w:t>
      </w:r>
      <w:r w:rsidRPr="0020153D">
        <w:t>(1): p. 21-31.</w:t>
      </w:r>
    </w:p>
    <w:p w:rsidR="0020153D" w:rsidRPr="0020153D" w:rsidRDefault="0020153D" w:rsidP="0020153D">
      <w:pPr>
        <w:pStyle w:val="EndNoteBibliography"/>
        <w:spacing w:after="0"/>
        <w:ind w:left="720" w:hanging="720"/>
      </w:pPr>
      <w:r w:rsidRPr="0020153D">
        <w:t>13.</w:t>
      </w:r>
      <w:r w:rsidRPr="0020153D">
        <w:tab/>
        <w:t xml:space="preserve">DuMouchel, W. and R. Harpaz, </w:t>
      </w:r>
      <w:r w:rsidRPr="0020153D">
        <w:rPr>
          <w:i/>
        </w:rPr>
        <w:t>Regression-adjusted GPS algorithm (RGPS).</w:t>
      </w:r>
      <w:r w:rsidRPr="0020153D">
        <w:t xml:space="preserve"> ORACLE Health Sciences, 2012.</w:t>
      </w:r>
    </w:p>
    <w:p w:rsidR="0020153D" w:rsidRPr="0020153D" w:rsidRDefault="0020153D" w:rsidP="0020153D">
      <w:pPr>
        <w:pStyle w:val="EndNoteBibliography"/>
        <w:spacing w:after="0"/>
        <w:ind w:left="720" w:hanging="720"/>
      </w:pPr>
      <w:r w:rsidRPr="0020153D">
        <w:t>14.</w:t>
      </w:r>
      <w:r w:rsidRPr="0020153D">
        <w:tab/>
        <w:t xml:space="preserve">Xiao, C., et al., </w:t>
      </w:r>
      <w:r w:rsidRPr="0020153D">
        <w:rPr>
          <w:i/>
        </w:rPr>
        <w:t>An MCEM Framework for Drug Safety Signal Detection and Combination from Heterogeneous Real World Evidence.</w:t>
      </w:r>
      <w:r w:rsidRPr="0020153D">
        <w:t xml:space="preserve"> Sci Rep, 2018. </w:t>
      </w:r>
      <w:r w:rsidRPr="0020153D">
        <w:rPr>
          <w:b/>
        </w:rPr>
        <w:t>8</w:t>
      </w:r>
      <w:r w:rsidRPr="0020153D">
        <w:t>(1): p. 1806.</w:t>
      </w:r>
    </w:p>
    <w:p w:rsidR="0020153D" w:rsidRPr="0020153D" w:rsidRDefault="0020153D" w:rsidP="0020153D">
      <w:pPr>
        <w:pStyle w:val="EndNoteBibliography"/>
        <w:spacing w:after="0"/>
        <w:ind w:left="720" w:hanging="720"/>
      </w:pPr>
      <w:r w:rsidRPr="0020153D">
        <w:t>15.</w:t>
      </w:r>
      <w:r w:rsidRPr="0020153D">
        <w:tab/>
        <w:t xml:space="preserve">Chen, X. and H. Ishwaran, </w:t>
      </w:r>
      <w:r w:rsidRPr="0020153D">
        <w:rPr>
          <w:i/>
        </w:rPr>
        <w:t>Random forests for genomic data analysis.</w:t>
      </w:r>
      <w:r w:rsidRPr="0020153D">
        <w:t xml:space="preserve"> Genomics, 2012. </w:t>
      </w:r>
      <w:r w:rsidRPr="0020153D">
        <w:rPr>
          <w:b/>
        </w:rPr>
        <w:t>99</w:t>
      </w:r>
      <w:r w:rsidRPr="0020153D">
        <w:t>(6): p. 323-329.</w:t>
      </w:r>
    </w:p>
    <w:p w:rsidR="0020153D" w:rsidRPr="0020153D" w:rsidRDefault="0020153D" w:rsidP="0020153D">
      <w:pPr>
        <w:pStyle w:val="EndNoteBibliography"/>
        <w:spacing w:after="0"/>
        <w:ind w:left="720" w:hanging="720"/>
      </w:pPr>
      <w:r w:rsidRPr="0020153D">
        <w:t>16.</w:t>
      </w:r>
      <w:r w:rsidRPr="0020153D">
        <w:tab/>
        <w:t xml:space="preserve">Qi, Y., J. Klein-Seetharaman, and Z. Bar-Joseph, </w:t>
      </w:r>
      <w:r w:rsidRPr="0020153D">
        <w:rPr>
          <w:i/>
        </w:rPr>
        <w:t>Random forest similarity for protein-protein interaction prediction from multiple sources</w:t>
      </w:r>
      <w:r w:rsidRPr="0020153D">
        <w:t xml:space="preserve">, in </w:t>
      </w:r>
      <w:r w:rsidRPr="0020153D">
        <w:rPr>
          <w:i/>
        </w:rPr>
        <w:t>Biocomputing 2005</w:t>
      </w:r>
      <w:r w:rsidRPr="0020153D">
        <w:t>. 2005, World Scientific. p. 531-542.</w:t>
      </w:r>
    </w:p>
    <w:p w:rsidR="0020153D" w:rsidRPr="0020153D" w:rsidRDefault="0020153D" w:rsidP="0020153D">
      <w:pPr>
        <w:pStyle w:val="EndNoteBibliography"/>
        <w:spacing w:after="0"/>
        <w:ind w:left="720" w:hanging="720"/>
      </w:pPr>
      <w:r w:rsidRPr="0020153D">
        <w:t>17.</w:t>
      </w:r>
      <w:r w:rsidRPr="0020153D">
        <w:tab/>
        <w:t xml:space="preserve">Li, J., et al., </w:t>
      </w:r>
      <w:r w:rsidRPr="0020153D">
        <w:rPr>
          <w:i/>
        </w:rPr>
        <w:t>Detecting gene-gene interactions using a permutation-based random forest method.</w:t>
      </w:r>
      <w:r w:rsidRPr="0020153D">
        <w:t xml:space="preserve"> BioData mining, 2016. </w:t>
      </w:r>
      <w:r w:rsidRPr="0020153D">
        <w:rPr>
          <w:b/>
        </w:rPr>
        <w:t>9</w:t>
      </w:r>
      <w:r w:rsidRPr="0020153D">
        <w:t>(1): p. 14.</w:t>
      </w:r>
    </w:p>
    <w:p w:rsidR="0020153D" w:rsidRPr="0020153D" w:rsidRDefault="0020153D" w:rsidP="0020153D">
      <w:pPr>
        <w:pStyle w:val="EndNoteBibliography"/>
        <w:spacing w:after="0"/>
        <w:ind w:left="720" w:hanging="720"/>
      </w:pPr>
      <w:r w:rsidRPr="0020153D">
        <w:t>18.</w:t>
      </w:r>
      <w:r w:rsidRPr="0020153D">
        <w:tab/>
        <w:t xml:space="preserve">Ruczinski, I., C. Kooperberg, and M.L. LeBlanc, </w:t>
      </w:r>
      <w:r w:rsidRPr="0020153D">
        <w:rPr>
          <w:i/>
        </w:rPr>
        <w:t>Exploring interactions in high-dimensional genomic data: an overview of logic regression, with applications.</w:t>
      </w:r>
      <w:r w:rsidRPr="0020153D">
        <w:t xml:space="preserve"> Journal of Multivariate Analysis, 2004. </w:t>
      </w:r>
      <w:r w:rsidRPr="0020153D">
        <w:rPr>
          <w:b/>
        </w:rPr>
        <w:t>90</w:t>
      </w:r>
      <w:r w:rsidRPr="0020153D">
        <w:t>(1): p. 178-195.</w:t>
      </w:r>
    </w:p>
    <w:p w:rsidR="0020153D" w:rsidRPr="0020153D" w:rsidRDefault="0020153D" w:rsidP="0020153D">
      <w:pPr>
        <w:pStyle w:val="EndNoteBibliography"/>
        <w:spacing w:after="0"/>
        <w:ind w:left="720" w:hanging="720"/>
      </w:pPr>
      <w:r w:rsidRPr="0020153D">
        <w:t>19.</w:t>
      </w:r>
      <w:r w:rsidRPr="0020153D">
        <w:tab/>
        <w:t xml:space="preserve">Kooperberg, C. and I. Ruczinski, </w:t>
      </w:r>
      <w:r w:rsidRPr="0020153D">
        <w:rPr>
          <w:i/>
        </w:rPr>
        <w:t>Identifying interacting SNPs using Monte Carlo logic regression.</w:t>
      </w:r>
      <w:r w:rsidRPr="0020153D">
        <w:t xml:space="preserve"> Genetic epidemiology, 2005. </w:t>
      </w:r>
      <w:r w:rsidRPr="0020153D">
        <w:rPr>
          <w:b/>
        </w:rPr>
        <w:t>28</w:t>
      </w:r>
      <w:r w:rsidRPr="0020153D">
        <w:t>(2): p. 157-170.</w:t>
      </w:r>
    </w:p>
    <w:p w:rsidR="0020153D" w:rsidRPr="0020153D" w:rsidRDefault="0020153D" w:rsidP="0020153D">
      <w:pPr>
        <w:pStyle w:val="EndNoteBibliography"/>
        <w:spacing w:after="0"/>
        <w:ind w:left="720" w:hanging="720"/>
      </w:pPr>
      <w:r w:rsidRPr="0020153D">
        <w:t>20.</w:t>
      </w:r>
      <w:r w:rsidRPr="0020153D">
        <w:tab/>
        <w:t xml:space="preserve">Witte, J.S. and B.A. Fijal, </w:t>
      </w:r>
      <w:r w:rsidRPr="0020153D">
        <w:rPr>
          <w:i/>
        </w:rPr>
        <w:t>Introduction: analysis of sequence data and population structure.</w:t>
      </w:r>
      <w:r w:rsidRPr="0020153D">
        <w:t xml:space="preserve"> Genetic Epidemiology, 2001. </w:t>
      </w:r>
      <w:r w:rsidRPr="0020153D">
        <w:rPr>
          <w:b/>
        </w:rPr>
        <w:t>21</w:t>
      </w:r>
      <w:r w:rsidRPr="0020153D">
        <w:t>(S1).</w:t>
      </w:r>
    </w:p>
    <w:p w:rsidR="0020153D" w:rsidRPr="0020153D" w:rsidRDefault="0020153D" w:rsidP="0020153D">
      <w:pPr>
        <w:pStyle w:val="EndNoteBibliography"/>
        <w:ind w:left="720" w:hanging="720"/>
      </w:pPr>
      <w:r w:rsidRPr="0020153D">
        <w:lastRenderedPageBreak/>
        <w:t>21.</w:t>
      </w:r>
      <w:r w:rsidRPr="0020153D">
        <w:tab/>
        <w:t xml:space="preserve">Ryan, P.B., et al., </w:t>
      </w:r>
      <w:r w:rsidRPr="0020153D">
        <w:rPr>
          <w:i/>
        </w:rPr>
        <w:t>Defining a reference set to support methodological research in drug safety.</w:t>
      </w:r>
      <w:r w:rsidRPr="0020153D">
        <w:t xml:space="preserve"> Drug safety, 2013. </w:t>
      </w:r>
      <w:r w:rsidRPr="0020153D">
        <w:rPr>
          <w:b/>
        </w:rPr>
        <w:t>36</w:t>
      </w:r>
      <w:r w:rsidRPr="0020153D">
        <w:t>(1): p. 33-47.</w:t>
      </w:r>
    </w:p>
    <w:p w:rsidR="00CE1068" w:rsidRPr="00FC01B6" w:rsidRDefault="00CE1068">
      <w:pPr>
        <w:rPr>
          <w:rFonts w:ascii="Times New Roman" w:hAnsi="Times New Roman" w:cs="Times New Roman"/>
          <w:sz w:val="24"/>
          <w:szCs w:val="24"/>
        </w:rPr>
      </w:pPr>
      <w:r>
        <w:rPr>
          <w:rFonts w:ascii="Times New Roman" w:hAnsi="Times New Roman" w:cs="Times New Roman"/>
          <w:sz w:val="24"/>
          <w:szCs w:val="24"/>
        </w:rPr>
        <w:fldChar w:fldCharType="end"/>
      </w:r>
    </w:p>
    <w:sectPr w:rsidR="00CE1068" w:rsidRPr="00FC01B6" w:rsidSect="00FC01B6">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F4574" w:rsidRDefault="00BF4574" w:rsidP="00CE1068">
      <w:pPr>
        <w:spacing w:after="0" w:line="240" w:lineRule="auto"/>
      </w:pPr>
      <w:r>
        <w:separator/>
      </w:r>
    </w:p>
  </w:endnote>
  <w:endnote w:type="continuationSeparator" w:id="0">
    <w:p w:rsidR="00BF4574" w:rsidRDefault="00BF4574" w:rsidP="00CE10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F4574" w:rsidRDefault="00BF4574" w:rsidP="00CE1068">
      <w:pPr>
        <w:spacing w:after="0" w:line="240" w:lineRule="auto"/>
      </w:pPr>
      <w:r>
        <w:separator/>
      </w:r>
    </w:p>
  </w:footnote>
  <w:footnote w:type="continuationSeparator" w:id="0">
    <w:p w:rsidR="00BF4574" w:rsidRDefault="00BF4574" w:rsidP="00CE106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3B86133"/>
    <w:multiLevelType w:val="hybridMultilevel"/>
    <w:tmpl w:val="51547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4"/>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s9zvs9psv9zs3epa0gpapvg2zv5pfrff9as&quot;&gt;My EndNote Library&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7&lt;/item&gt;&lt;item&gt;18&lt;/item&gt;&lt;item&gt;19&lt;/item&gt;&lt;item&gt;20&lt;/item&gt;&lt;item&gt;21&lt;/item&gt;&lt;item&gt;22&lt;/item&gt;&lt;/record-ids&gt;&lt;/item&gt;&lt;/Libraries&gt;"/>
  </w:docVars>
  <w:rsids>
    <w:rsidRoot w:val="0088659C"/>
    <w:rsid w:val="00045502"/>
    <w:rsid w:val="000519FB"/>
    <w:rsid w:val="0006580F"/>
    <w:rsid w:val="000871B8"/>
    <w:rsid w:val="000B4AC0"/>
    <w:rsid w:val="000C4CAA"/>
    <w:rsid w:val="000E33C2"/>
    <w:rsid w:val="000E493F"/>
    <w:rsid w:val="0010742A"/>
    <w:rsid w:val="00151018"/>
    <w:rsid w:val="00161723"/>
    <w:rsid w:val="001844D5"/>
    <w:rsid w:val="00195619"/>
    <w:rsid w:val="001A1155"/>
    <w:rsid w:val="001D0CED"/>
    <w:rsid w:val="001E3066"/>
    <w:rsid w:val="0020153D"/>
    <w:rsid w:val="00202B09"/>
    <w:rsid w:val="00210BAA"/>
    <w:rsid w:val="00211BF9"/>
    <w:rsid w:val="00227803"/>
    <w:rsid w:val="002355E3"/>
    <w:rsid w:val="0024208D"/>
    <w:rsid w:val="00294F12"/>
    <w:rsid w:val="002B497F"/>
    <w:rsid w:val="002C241C"/>
    <w:rsid w:val="002D6A34"/>
    <w:rsid w:val="002F4FEB"/>
    <w:rsid w:val="00310E35"/>
    <w:rsid w:val="00354978"/>
    <w:rsid w:val="00382DF9"/>
    <w:rsid w:val="00396AC9"/>
    <w:rsid w:val="003A2E2A"/>
    <w:rsid w:val="003D30AB"/>
    <w:rsid w:val="003F7803"/>
    <w:rsid w:val="00413708"/>
    <w:rsid w:val="00425ED2"/>
    <w:rsid w:val="00443741"/>
    <w:rsid w:val="00450F35"/>
    <w:rsid w:val="00453332"/>
    <w:rsid w:val="004916C1"/>
    <w:rsid w:val="00496596"/>
    <w:rsid w:val="004C431D"/>
    <w:rsid w:val="005135DB"/>
    <w:rsid w:val="005250CA"/>
    <w:rsid w:val="005266E0"/>
    <w:rsid w:val="00557900"/>
    <w:rsid w:val="00560B70"/>
    <w:rsid w:val="00570623"/>
    <w:rsid w:val="005B4AD2"/>
    <w:rsid w:val="00605869"/>
    <w:rsid w:val="00650CD8"/>
    <w:rsid w:val="00675C9F"/>
    <w:rsid w:val="00676413"/>
    <w:rsid w:val="00683DEF"/>
    <w:rsid w:val="006D6984"/>
    <w:rsid w:val="007835FD"/>
    <w:rsid w:val="007E3C9B"/>
    <w:rsid w:val="00816867"/>
    <w:rsid w:val="00824794"/>
    <w:rsid w:val="00831B48"/>
    <w:rsid w:val="00846E3E"/>
    <w:rsid w:val="00851753"/>
    <w:rsid w:val="0088659C"/>
    <w:rsid w:val="008B2232"/>
    <w:rsid w:val="008C2261"/>
    <w:rsid w:val="008D2328"/>
    <w:rsid w:val="00917F39"/>
    <w:rsid w:val="009254FA"/>
    <w:rsid w:val="009266D9"/>
    <w:rsid w:val="009661A1"/>
    <w:rsid w:val="009712BF"/>
    <w:rsid w:val="00976CB1"/>
    <w:rsid w:val="00996679"/>
    <w:rsid w:val="009F7500"/>
    <w:rsid w:val="00A10483"/>
    <w:rsid w:val="00A27008"/>
    <w:rsid w:val="00A35153"/>
    <w:rsid w:val="00A47664"/>
    <w:rsid w:val="00A81AED"/>
    <w:rsid w:val="00A97944"/>
    <w:rsid w:val="00AC0CEF"/>
    <w:rsid w:val="00AC2A94"/>
    <w:rsid w:val="00AC52D5"/>
    <w:rsid w:val="00B2578E"/>
    <w:rsid w:val="00B65E43"/>
    <w:rsid w:val="00BA13C9"/>
    <w:rsid w:val="00BF4574"/>
    <w:rsid w:val="00C768FD"/>
    <w:rsid w:val="00C829B3"/>
    <w:rsid w:val="00CB1692"/>
    <w:rsid w:val="00CD0E72"/>
    <w:rsid w:val="00CE1068"/>
    <w:rsid w:val="00D4341A"/>
    <w:rsid w:val="00D55572"/>
    <w:rsid w:val="00D611D7"/>
    <w:rsid w:val="00D64D5F"/>
    <w:rsid w:val="00D73E66"/>
    <w:rsid w:val="00DD62FB"/>
    <w:rsid w:val="00DE1FEA"/>
    <w:rsid w:val="00E15270"/>
    <w:rsid w:val="00E225B1"/>
    <w:rsid w:val="00E25A98"/>
    <w:rsid w:val="00E50A94"/>
    <w:rsid w:val="00E67755"/>
    <w:rsid w:val="00E909E8"/>
    <w:rsid w:val="00EB466B"/>
    <w:rsid w:val="00EC07B6"/>
    <w:rsid w:val="00EC3B9F"/>
    <w:rsid w:val="00ED6F48"/>
    <w:rsid w:val="00F3780C"/>
    <w:rsid w:val="00F434F4"/>
    <w:rsid w:val="00F51F95"/>
    <w:rsid w:val="00F91003"/>
    <w:rsid w:val="00FC01B6"/>
    <w:rsid w:val="00FC12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EE3C74-B73A-48E2-B71D-0D2E46AA2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13C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0153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FC01B6"/>
    <w:pPr>
      <w:spacing w:after="0" w:line="240" w:lineRule="auto"/>
    </w:pPr>
    <w:rPr>
      <w:rFonts w:eastAsiaTheme="minorEastAsia"/>
    </w:rPr>
  </w:style>
  <w:style w:type="character" w:customStyle="1" w:styleId="NoSpacingChar">
    <w:name w:val="No Spacing Char"/>
    <w:basedOn w:val="DefaultParagraphFont"/>
    <w:link w:val="NoSpacing"/>
    <w:uiPriority w:val="1"/>
    <w:rsid w:val="00FC01B6"/>
    <w:rPr>
      <w:rFonts w:eastAsiaTheme="minorEastAsia"/>
    </w:rPr>
  </w:style>
  <w:style w:type="paragraph" w:styleId="Title">
    <w:name w:val="Title"/>
    <w:basedOn w:val="Normal"/>
    <w:next w:val="Normal"/>
    <w:link w:val="TitleChar"/>
    <w:uiPriority w:val="10"/>
    <w:qFormat/>
    <w:rsid w:val="00FC01B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01B6"/>
    <w:rPr>
      <w:rFonts w:asciiTheme="majorHAnsi" w:eastAsiaTheme="majorEastAsia" w:hAnsiTheme="majorHAnsi" w:cstheme="majorBidi"/>
      <w:spacing w:val="-10"/>
      <w:kern w:val="28"/>
      <w:sz w:val="56"/>
      <w:szCs w:val="56"/>
    </w:rPr>
  </w:style>
  <w:style w:type="paragraph" w:customStyle="1" w:styleId="EndNoteBibliographyTitle">
    <w:name w:val="EndNote Bibliography Title"/>
    <w:basedOn w:val="Normal"/>
    <w:link w:val="EndNoteBibliographyTitleChar"/>
    <w:rsid w:val="00CE1068"/>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CE1068"/>
    <w:rPr>
      <w:rFonts w:ascii="Calibri" w:hAnsi="Calibri" w:cs="Calibri"/>
      <w:noProof/>
    </w:rPr>
  </w:style>
  <w:style w:type="paragraph" w:customStyle="1" w:styleId="EndNoteBibliography">
    <w:name w:val="EndNote Bibliography"/>
    <w:basedOn w:val="Normal"/>
    <w:link w:val="EndNoteBibliographyChar"/>
    <w:rsid w:val="00CE1068"/>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CE1068"/>
    <w:rPr>
      <w:rFonts w:ascii="Calibri" w:hAnsi="Calibri" w:cs="Calibri"/>
      <w:noProof/>
    </w:rPr>
  </w:style>
  <w:style w:type="paragraph" w:styleId="EndnoteText">
    <w:name w:val="endnote text"/>
    <w:basedOn w:val="Normal"/>
    <w:link w:val="EndnoteTextChar"/>
    <w:uiPriority w:val="99"/>
    <w:semiHidden/>
    <w:unhideWhenUsed/>
    <w:rsid w:val="00CE106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E1068"/>
    <w:rPr>
      <w:sz w:val="20"/>
      <w:szCs w:val="20"/>
    </w:rPr>
  </w:style>
  <w:style w:type="character" w:styleId="EndnoteReference">
    <w:name w:val="endnote reference"/>
    <w:basedOn w:val="DefaultParagraphFont"/>
    <w:uiPriority w:val="99"/>
    <w:semiHidden/>
    <w:unhideWhenUsed/>
    <w:rsid w:val="00CE1068"/>
    <w:rPr>
      <w:vertAlign w:val="superscript"/>
    </w:rPr>
  </w:style>
  <w:style w:type="paragraph" w:styleId="FootnoteText">
    <w:name w:val="footnote text"/>
    <w:basedOn w:val="Normal"/>
    <w:link w:val="FootnoteTextChar"/>
    <w:uiPriority w:val="99"/>
    <w:semiHidden/>
    <w:unhideWhenUsed/>
    <w:rsid w:val="00CE106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E1068"/>
    <w:rPr>
      <w:sz w:val="20"/>
      <w:szCs w:val="20"/>
    </w:rPr>
  </w:style>
  <w:style w:type="character" w:styleId="FootnoteReference">
    <w:name w:val="footnote reference"/>
    <w:basedOn w:val="DefaultParagraphFont"/>
    <w:uiPriority w:val="99"/>
    <w:semiHidden/>
    <w:unhideWhenUsed/>
    <w:rsid w:val="00CE1068"/>
    <w:rPr>
      <w:vertAlign w:val="superscript"/>
    </w:rPr>
  </w:style>
  <w:style w:type="character" w:styleId="Hyperlink">
    <w:name w:val="Hyperlink"/>
    <w:basedOn w:val="DefaultParagraphFont"/>
    <w:uiPriority w:val="99"/>
    <w:unhideWhenUsed/>
    <w:rsid w:val="00453332"/>
    <w:rPr>
      <w:color w:val="0563C1" w:themeColor="hyperlink"/>
      <w:u w:val="single"/>
    </w:rPr>
  </w:style>
  <w:style w:type="character" w:styleId="UnresolvedMention">
    <w:name w:val="Unresolved Mention"/>
    <w:basedOn w:val="DefaultParagraphFont"/>
    <w:uiPriority w:val="99"/>
    <w:semiHidden/>
    <w:unhideWhenUsed/>
    <w:rsid w:val="00453332"/>
    <w:rPr>
      <w:color w:val="808080"/>
      <w:shd w:val="clear" w:color="auto" w:fill="E6E6E6"/>
    </w:rPr>
  </w:style>
  <w:style w:type="character" w:customStyle="1" w:styleId="Heading1Char">
    <w:name w:val="Heading 1 Char"/>
    <w:basedOn w:val="DefaultParagraphFont"/>
    <w:link w:val="Heading1"/>
    <w:uiPriority w:val="9"/>
    <w:rsid w:val="00BA13C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0153D"/>
    <w:rPr>
      <w:rFonts w:asciiTheme="majorHAnsi" w:eastAsiaTheme="majorEastAsia" w:hAnsiTheme="majorHAnsi" w:cstheme="majorBidi"/>
      <w:color w:val="2F5496" w:themeColor="accent1" w:themeShade="BF"/>
      <w:sz w:val="26"/>
      <w:szCs w:val="26"/>
    </w:rPr>
  </w:style>
  <w:style w:type="paragraph" w:styleId="BalloonText">
    <w:name w:val="Balloon Text"/>
    <w:basedOn w:val="Normal"/>
    <w:link w:val="BalloonTextChar"/>
    <w:uiPriority w:val="99"/>
    <w:semiHidden/>
    <w:unhideWhenUsed/>
    <w:rsid w:val="00310E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0E35"/>
    <w:rPr>
      <w:rFonts w:ascii="Segoe UI" w:hAnsi="Segoe UI" w:cs="Segoe UI"/>
      <w:sz w:val="18"/>
      <w:szCs w:val="18"/>
    </w:rPr>
  </w:style>
  <w:style w:type="paragraph" w:styleId="ListParagraph">
    <w:name w:val="List Paragraph"/>
    <w:basedOn w:val="Normal"/>
    <w:uiPriority w:val="34"/>
    <w:qFormat/>
    <w:rsid w:val="00413708"/>
    <w:pPr>
      <w:ind w:left="720"/>
      <w:contextualSpacing/>
    </w:pPr>
  </w:style>
  <w:style w:type="table" w:styleId="TableGrid">
    <w:name w:val="Table Grid"/>
    <w:basedOn w:val="TableNormal"/>
    <w:uiPriority w:val="39"/>
    <w:rsid w:val="00202B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D4341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aption">
    <w:name w:val="caption"/>
    <w:basedOn w:val="Normal"/>
    <w:next w:val="Normal"/>
    <w:uiPriority w:val="35"/>
    <w:unhideWhenUsed/>
    <w:qFormat/>
    <w:rsid w:val="001A1155"/>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151965">
      <w:marLeft w:val="0"/>
      <w:marRight w:val="0"/>
      <w:marTop w:val="0"/>
      <w:marBottom w:val="0"/>
      <w:divBdr>
        <w:top w:val="none" w:sz="0" w:space="0" w:color="auto"/>
        <w:left w:val="none" w:sz="0" w:space="0" w:color="auto"/>
        <w:bottom w:val="none" w:sz="0" w:space="0" w:color="auto"/>
        <w:right w:val="none" w:sz="0" w:space="0" w:color="auto"/>
      </w:divBdr>
      <w:divsChild>
        <w:div w:id="1090781634">
          <w:marLeft w:val="0"/>
          <w:marRight w:val="0"/>
          <w:marTop w:val="0"/>
          <w:marBottom w:val="0"/>
          <w:divBdr>
            <w:top w:val="none" w:sz="0" w:space="0" w:color="auto"/>
            <w:left w:val="none" w:sz="0" w:space="0" w:color="auto"/>
            <w:bottom w:val="none" w:sz="0" w:space="0" w:color="auto"/>
            <w:right w:val="none" w:sz="0" w:space="0" w:color="auto"/>
          </w:divBdr>
        </w:div>
      </w:divsChild>
    </w:div>
    <w:div w:id="73164272">
      <w:marLeft w:val="0"/>
      <w:marRight w:val="0"/>
      <w:marTop w:val="0"/>
      <w:marBottom w:val="0"/>
      <w:divBdr>
        <w:top w:val="none" w:sz="0" w:space="0" w:color="auto"/>
        <w:left w:val="none" w:sz="0" w:space="0" w:color="auto"/>
        <w:bottom w:val="none" w:sz="0" w:space="0" w:color="auto"/>
        <w:right w:val="none" w:sz="0" w:space="0" w:color="auto"/>
      </w:divBdr>
      <w:divsChild>
        <w:div w:id="472867944">
          <w:marLeft w:val="0"/>
          <w:marRight w:val="0"/>
          <w:marTop w:val="0"/>
          <w:marBottom w:val="0"/>
          <w:divBdr>
            <w:top w:val="none" w:sz="0" w:space="0" w:color="auto"/>
            <w:left w:val="none" w:sz="0" w:space="0" w:color="auto"/>
            <w:bottom w:val="none" w:sz="0" w:space="0" w:color="auto"/>
            <w:right w:val="none" w:sz="0" w:space="0" w:color="auto"/>
          </w:divBdr>
        </w:div>
      </w:divsChild>
    </w:div>
    <w:div w:id="106891967">
      <w:marLeft w:val="0"/>
      <w:marRight w:val="0"/>
      <w:marTop w:val="0"/>
      <w:marBottom w:val="0"/>
      <w:divBdr>
        <w:top w:val="none" w:sz="0" w:space="0" w:color="auto"/>
        <w:left w:val="none" w:sz="0" w:space="0" w:color="auto"/>
        <w:bottom w:val="none" w:sz="0" w:space="0" w:color="auto"/>
        <w:right w:val="none" w:sz="0" w:space="0" w:color="auto"/>
      </w:divBdr>
      <w:divsChild>
        <w:div w:id="1957446080">
          <w:marLeft w:val="0"/>
          <w:marRight w:val="0"/>
          <w:marTop w:val="0"/>
          <w:marBottom w:val="0"/>
          <w:divBdr>
            <w:top w:val="none" w:sz="0" w:space="0" w:color="auto"/>
            <w:left w:val="none" w:sz="0" w:space="0" w:color="auto"/>
            <w:bottom w:val="none" w:sz="0" w:space="0" w:color="auto"/>
            <w:right w:val="none" w:sz="0" w:space="0" w:color="auto"/>
          </w:divBdr>
        </w:div>
      </w:divsChild>
    </w:div>
    <w:div w:id="144783562">
      <w:marLeft w:val="0"/>
      <w:marRight w:val="0"/>
      <w:marTop w:val="0"/>
      <w:marBottom w:val="0"/>
      <w:divBdr>
        <w:top w:val="none" w:sz="0" w:space="0" w:color="auto"/>
        <w:left w:val="none" w:sz="0" w:space="0" w:color="auto"/>
        <w:bottom w:val="none" w:sz="0" w:space="0" w:color="auto"/>
        <w:right w:val="none" w:sz="0" w:space="0" w:color="auto"/>
      </w:divBdr>
      <w:divsChild>
        <w:div w:id="2073766792">
          <w:marLeft w:val="0"/>
          <w:marRight w:val="0"/>
          <w:marTop w:val="0"/>
          <w:marBottom w:val="0"/>
          <w:divBdr>
            <w:top w:val="none" w:sz="0" w:space="0" w:color="auto"/>
            <w:left w:val="none" w:sz="0" w:space="0" w:color="auto"/>
            <w:bottom w:val="none" w:sz="0" w:space="0" w:color="auto"/>
            <w:right w:val="none" w:sz="0" w:space="0" w:color="auto"/>
          </w:divBdr>
        </w:div>
      </w:divsChild>
    </w:div>
    <w:div w:id="201676707">
      <w:marLeft w:val="0"/>
      <w:marRight w:val="0"/>
      <w:marTop w:val="0"/>
      <w:marBottom w:val="0"/>
      <w:divBdr>
        <w:top w:val="none" w:sz="0" w:space="0" w:color="auto"/>
        <w:left w:val="none" w:sz="0" w:space="0" w:color="auto"/>
        <w:bottom w:val="none" w:sz="0" w:space="0" w:color="auto"/>
        <w:right w:val="none" w:sz="0" w:space="0" w:color="auto"/>
      </w:divBdr>
      <w:divsChild>
        <w:div w:id="577134369">
          <w:marLeft w:val="0"/>
          <w:marRight w:val="0"/>
          <w:marTop w:val="0"/>
          <w:marBottom w:val="0"/>
          <w:divBdr>
            <w:top w:val="none" w:sz="0" w:space="0" w:color="auto"/>
            <w:left w:val="none" w:sz="0" w:space="0" w:color="auto"/>
            <w:bottom w:val="none" w:sz="0" w:space="0" w:color="auto"/>
            <w:right w:val="none" w:sz="0" w:space="0" w:color="auto"/>
          </w:divBdr>
        </w:div>
      </w:divsChild>
    </w:div>
    <w:div w:id="324475133">
      <w:marLeft w:val="0"/>
      <w:marRight w:val="0"/>
      <w:marTop w:val="0"/>
      <w:marBottom w:val="0"/>
      <w:divBdr>
        <w:top w:val="none" w:sz="0" w:space="0" w:color="auto"/>
        <w:left w:val="none" w:sz="0" w:space="0" w:color="auto"/>
        <w:bottom w:val="none" w:sz="0" w:space="0" w:color="auto"/>
        <w:right w:val="none" w:sz="0" w:space="0" w:color="auto"/>
      </w:divBdr>
      <w:divsChild>
        <w:div w:id="2144495433">
          <w:marLeft w:val="0"/>
          <w:marRight w:val="0"/>
          <w:marTop w:val="0"/>
          <w:marBottom w:val="0"/>
          <w:divBdr>
            <w:top w:val="none" w:sz="0" w:space="0" w:color="auto"/>
            <w:left w:val="none" w:sz="0" w:space="0" w:color="auto"/>
            <w:bottom w:val="none" w:sz="0" w:space="0" w:color="auto"/>
            <w:right w:val="none" w:sz="0" w:space="0" w:color="auto"/>
          </w:divBdr>
        </w:div>
      </w:divsChild>
    </w:div>
    <w:div w:id="354354933">
      <w:marLeft w:val="0"/>
      <w:marRight w:val="150"/>
      <w:marTop w:val="0"/>
      <w:marBottom w:val="0"/>
      <w:divBdr>
        <w:top w:val="none" w:sz="0" w:space="0" w:color="auto"/>
        <w:left w:val="none" w:sz="0" w:space="0" w:color="auto"/>
        <w:bottom w:val="none" w:sz="0" w:space="0" w:color="auto"/>
        <w:right w:val="none" w:sz="0" w:space="0" w:color="auto"/>
      </w:divBdr>
      <w:divsChild>
        <w:div w:id="1291785128">
          <w:marLeft w:val="0"/>
          <w:marRight w:val="150"/>
          <w:marTop w:val="0"/>
          <w:marBottom w:val="0"/>
          <w:divBdr>
            <w:top w:val="none" w:sz="0" w:space="0" w:color="auto"/>
            <w:left w:val="none" w:sz="0" w:space="0" w:color="auto"/>
            <w:bottom w:val="none" w:sz="0" w:space="0" w:color="auto"/>
            <w:right w:val="none" w:sz="0" w:space="0" w:color="auto"/>
          </w:divBdr>
        </w:div>
      </w:divsChild>
    </w:div>
    <w:div w:id="476918320">
      <w:marLeft w:val="0"/>
      <w:marRight w:val="0"/>
      <w:marTop w:val="0"/>
      <w:marBottom w:val="0"/>
      <w:divBdr>
        <w:top w:val="none" w:sz="0" w:space="0" w:color="auto"/>
        <w:left w:val="none" w:sz="0" w:space="0" w:color="auto"/>
        <w:bottom w:val="none" w:sz="0" w:space="0" w:color="auto"/>
        <w:right w:val="none" w:sz="0" w:space="0" w:color="auto"/>
      </w:divBdr>
      <w:divsChild>
        <w:div w:id="551577618">
          <w:marLeft w:val="0"/>
          <w:marRight w:val="0"/>
          <w:marTop w:val="0"/>
          <w:marBottom w:val="0"/>
          <w:divBdr>
            <w:top w:val="none" w:sz="0" w:space="0" w:color="auto"/>
            <w:left w:val="none" w:sz="0" w:space="0" w:color="auto"/>
            <w:bottom w:val="none" w:sz="0" w:space="0" w:color="auto"/>
            <w:right w:val="none" w:sz="0" w:space="0" w:color="auto"/>
          </w:divBdr>
        </w:div>
      </w:divsChild>
    </w:div>
    <w:div w:id="485318066">
      <w:marLeft w:val="0"/>
      <w:marRight w:val="0"/>
      <w:marTop w:val="0"/>
      <w:marBottom w:val="0"/>
      <w:divBdr>
        <w:top w:val="none" w:sz="0" w:space="0" w:color="auto"/>
        <w:left w:val="none" w:sz="0" w:space="0" w:color="auto"/>
        <w:bottom w:val="none" w:sz="0" w:space="0" w:color="auto"/>
        <w:right w:val="none" w:sz="0" w:space="0" w:color="auto"/>
      </w:divBdr>
      <w:divsChild>
        <w:div w:id="549927150">
          <w:marLeft w:val="0"/>
          <w:marRight w:val="0"/>
          <w:marTop w:val="0"/>
          <w:marBottom w:val="0"/>
          <w:divBdr>
            <w:top w:val="none" w:sz="0" w:space="0" w:color="auto"/>
            <w:left w:val="none" w:sz="0" w:space="0" w:color="auto"/>
            <w:bottom w:val="none" w:sz="0" w:space="0" w:color="auto"/>
            <w:right w:val="none" w:sz="0" w:space="0" w:color="auto"/>
          </w:divBdr>
        </w:div>
      </w:divsChild>
    </w:div>
    <w:div w:id="486017191">
      <w:marLeft w:val="0"/>
      <w:marRight w:val="0"/>
      <w:marTop w:val="0"/>
      <w:marBottom w:val="0"/>
      <w:divBdr>
        <w:top w:val="none" w:sz="0" w:space="0" w:color="auto"/>
        <w:left w:val="none" w:sz="0" w:space="0" w:color="auto"/>
        <w:bottom w:val="none" w:sz="0" w:space="0" w:color="auto"/>
        <w:right w:val="none" w:sz="0" w:space="0" w:color="auto"/>
      </w:divBdr>
      <w:divsChild>
        <w:div w:id="792552402">
          <w:marLeft w:val="0"/>
          <w:marRight w:val="0"/>
          <w:marTop w:val="0"/>
          <w:marBottom w:val="0"/>
          <w:divBdr>
            <w:top w:val="none" w:sz="0" w:space="0" w:color="auto"/>
            <w:left w:val="none" w:sz="0" w:space="0" w:color="auto"/>
            <w:bottom w:val="none" w:sz="0" w:space="0" w:color="auto"/>
            <w:right w:val="none" w:sz="0" w:space="0" w:color="auto"/>
          </w:divBdr>
        </w:div>
      </w:divsChild>
    </w:div>
    <w:div w:id="590352456">
      <w:marLeft w:val="0"/>
      <w:marRight w:val="0"/>
      <w:marTop w:val="0"/>
      <w:marBottom w:val="0"/>
      <w:divBdr>
        <w:top w:val="none" w:sz="0" w:space="0" w:color="auto"/>
        <w:left w:val="none" w:sz="0" w:space="0" w:color="auto"/>
        <w:bottom w:val="none" w:sz="0" w:space="0" w:color="auto"/>
        <w:right w:val="none" w:sz="0" w:space="0" w:color="auto"/>
      </w:divBdr>
      <w:divsChild>
        <w:div w:id="1012101716">
          <w:marLeft w:val="0"/>
          <w:marRight w:val="0"/>
          <w:marTop w:val="0"/>
          <w:marBottom w:val="0"/>
          <w:divBdr>
            <w:top w:val="none" w:sz="0" w:space="0" w:color="auto"/>
            <w:left w:val="none" w:sz="0" w:space="0" w:color="auto"/>
            <w:bottom w:val="none" w:sz="0" w:space="0" w:color="auto"/>
            <w:right w:val="none" w:sz="0" w:space="0" w:color="auto"/>
          </w:divBdr>
        </w:div>
      </w:divsChild>
    </w:div>
    <w:div w:id="615522535">
      <w:marLeft w:val="0"/>
      <w:marRight w:val="0"/>
      <w:marTop w:val="0"/>
      <w:marBottom w:val="0"/>
      <w:divBdr>
        <w:top w:val="none" w:sz="0" w:space="0" w:color="auto"/>
        <w:left w:val="none" w:sz="0" w:space="0" w:color="auto"/>
        <w:bottom w:val="none" w:sz="0" w:space="0" w:color="auto"/>
        <w:right w:val="none" w:sz="0" w:space="0" w:color="auto"/>
      </w:divBdr>
      <w:divsChild>
        <w:div w:id="488406309">
          <w:marLeft w:val="0"/>
          <w:marRight w:val="0"/>
          <w:marTop w:val="0"/>
          <w:marBottom w:val="0"/>
          <w:divBdr>
            <w:top w:val="none" w:sz="0" w:space="0" w:color="auto"/>
            <w:left w:val="none" w:sz="0" w:space="0" w:color="auto"/>
            <w:bottom w:val="none" w:sz="0" w:space="0" w:color="auto"/>
            <w:right w:val="none" w:sz="0" w:space="0" w:color="auto"/>
          </w:divBdr>
        </w:div>
      </w:divsChild>
    </w:div>
    <w:div w:id="619067202">
      <w:marLeft w:val="0"/>
      <w:marRight w:val="150"/>
      <w:marTop w:val="0"/>
      <w:marBottom w:val="0"/>
      <w:divBdr>
        <w:top w:val="none" w:sz="0" w:space="0" w:color="auto"/>
        <w:left w:val="none" w:sz="0" w:space="0" w:color="auto"/>
        <w:bottom w:val="none" w:sz="0" w:space="0" w:color="auto"/>
        <w:right w:val="none" w:sz="0" w:space="0" w:color="auto"/>
      </w:divBdr>
      <w:divsChild>
        <w:div w:id="1959876071">
          <w:marLeft w:val="0"/>
          <w:marRight w:val="150"/>
          <w:marTop w:val="0"/>
          <w:marBottom w:val="0"/>
          <w:divBdr>
            <w:top w:val="none" w:sz="0" w:space="0" w:color="auto"/>
            <w:left w:val="none" w:sz="0" w:space="0" w:color="auto"/>
            <w:bottom w:val="none" w:sz="0" w:space="0" w:color="auto"/>
            <w:right w:val="none" w:sz="0" w:space="0" w:color="auto"/>
          </w:divBdr>
        </w:div>
      </w:divsChild>
    </w:div>
    <w:div w:id="620847314">
      <w:marLeft w:val="0"/>
      <w:marRight w:val="0"/>
      <w:marTop w:val="0"/>
      <w:marBottom w:val="0"/>
      <w:divBdr>
        <w:top w:val="none" w:sz="0" w:space="0" w:color="auto"/>
        <w:left w:val="none" w:sz="0" w:space="0" w:color="auto"/>
        <w:bottom w:val="none" w:sz="0" w:space="0" w:color="auto"/>
        <w:right w:val="none" w:sz="0" w:space="0" w:color="auto"/>
      </w:divBdr>
      <w:divsChild>
        <w:div w:id="1603030506">
          <w:marLeft w:val="0"/>
          <w:marRight w:val="0"/>
          <w:marTop w:val="0"/>
          <w:marBottom w:val="0"/>
          <w:divBdr>
            <w:top w:val="none" w:sz="0" w:space="0" w:color="auto"/>
            <w:left w:val="none" w:sz="0" w:space="0" w:color="auto"/>
            <w:bottom w:val="none" w:sz="0" w:space="0" w:color="auto"/>
            <w:right w:val="none" w:sz="0" w:space="0" w:color="auto"/>
          </w:divBdr>
        </w:div>
      </w:divsChild>
    </w:div>
    <w:div w:id="677273177">
      <w:marLeft w:val="0"/>
      <w:marRight w:val="0"/>
      <w:marTop w:val="0"/>
      <w:marBottom w:val="0"/>
      <w:divBdr>
        <w:top w:val="none" w:sz="0" w:space="0" w:color="auto"/>
        <w:left w:val="none" w:sz="0" w:space="0" w:color="auto"/>
        <w:bottom w:val="none" w:sz="0" w:space="0" w:color="auto"/>
        <w:right w:val="none" w:sz="0" w:space="0" w:color="auto"/>
      </w:divBdr>
      <w:divsChild>
        <w:div w:id="1226917914">
          <w:marLeft w:val="0"/>
          <w:marRight w:val="0"/>
          <w:marTop w:val="0"/>
          <w:marBottom w:val="0"/>
          <w:divBdr>
            <w:top w:val="none" w:sz="0" w:space="0" w:color="auto"/>
            <w:left w:val="none" w:sz="0" w:space="0" w:color="auto"/>
            <w:bottom w:val="none" w:sz="0" w:space="0" w:color="auto"/>
            <w:right w:val="none" w:sz="0" w:space="0" w:color="auto"/>
          </w:divBdr>
        </w:div>
      </w:divsChild>
    </w:div>
    <w:div w:id="687609734">
      <w:bodyDiv w:val="1"/>
      <w:marLeft w:val="0"/>
      <w:marRight w:val="0"/>
      <w:marTop w:val="0"/>
      <w:marBottom w:val="0"/>
      <w:divBdr>
        <w:top w:val="none" w:sz="0" w:space="0" w:color="auto"/>
        <w:left w:val="none" w:sz="0" w:space="0" w:color="auto"/>
        <w:bottom w:val="none" w:sz="0" w:space="0" w:color="auto"/>
        <w:right w:val="none" w:sz="0" w:space="0" w:color="auto"/>
      </w:divBdr>
    </w:div>
    <w:div w:id="740560016">
      <w:marLeft w:val="0"/>
      <w:marRight w:val="0"/>
      <w:marTop w:val="0"/>
      <w:marBottom w:val="0"/>
      <w:divBdr>
        <w:top w:val="none" w:sz="0" w:space="0" w:color="auto"/>
        <w:left w:val="none" w:sz="0" w:space="0" w:color="auto"/>
        <w:bottom w:val="none" w:sz="0" w:space="0" w:color="auto"/>
        <w:right w:val="none" w:sz="0" w:space="0" w:color="auto"/>
      </w:divBdr>
      <w:divsChild>
        <w:div w:id="299580905">
          <w:marLeft w:val="0"/>
          <w:marRight w:val="0"/>
          <w:marTop w:val="0"/>
          <w:marBottom w:val="0"/>
          <w:divBdr>
            <w:top w:val="none" w:sz="0" w:space="0" w:color="auto"/>
            <w:left w:val="none" w:sz="0" w:space="0" w:color="auto"/>
            <w:bottom w:val="none" w:sz="0" w:space="0" w:color="auto"/>
            <w:right w:val="none" w:sz="0" w:space="0" w:color="auto"/>
          </w:divBdr>
        </w:div>
      </w:divsChild>
    </w:div>
    <w:div w:id="799349330">
      <w:marLeft w:val="0"/>
      <w:marRight w:val="0"/>
      <w:marTop w:val="0"/>
      <w:marBottom w:val="0"/>
      <w:divBdr>
        <w:top w:val="none" w:sz="0" w:space="0" w:color="auto"/>
        <w:left w:val="none" w:sz="0" w:space="0" w:color="auto"/>
        <w:bottom w:val="none" w:sz="0" w:space="0" w:color="auto"/>
        <w:right w:val="none" w:sz="0" w:space="0" w:color="auto"/>
      </w:divBdr>
      <w:divsChild>
        <w:div w:id="176771042">
          <w:marLeft w:val="0"/>
          <w:marRight w:val="0"/>
          <w:marTop w:val="0"/>
          <w:marBottom w:val="0"/>
          <w:divBdr>
            <w:top w:val="none" w:sz="0" w:space="0" w:color="auto"/>
            <w:left w:val="none" w:sz="0" w:space="0" w:color="auto"/>
            <w:bottom w:val="none" w:sz="0" w:space="0" w:color="auto"/>
            <w:right w:val="none" w:sz="0" w:space="0" w:color="auto"/>
          </w:divBdr>
        </w:div>
      </w:divsChild>
    </w:div>
    <w:div w:id="828982719">
      <w:marLeft w:val="0"/>
      <w:marRight w:val="0"/>
      <w:marTop w:val="0"/>
      <w:marBottom w:val="0"/>
      <w:divBdr>
        <w:top w:val="none" w:sz="0" w:space="0" w:color="auto"/>
        <w:left w:val="none" w:sz="0" w:space="0" w:color="auto"/>
        <w:bottom w:val="none" w:sz="0" w:space="0" w:color="auto"/>
        <w:right w:val="none" w:sz="0" w:space="0" w:color="auto"/>
      </w:divBdr>
      <w:divsChild>
        <w:div w:id="541014985">
          <w:marLeft w:val="0"/>
          <w:marRight w:val="0"/>
          <w:marTop w:val="0"/>
          <w:marBottom w:val="0"/>
          <w:divBdr>
            <w:top w:val="none" w:sz="0" w:space="0" w:color="auto"/>
            <w:left w:val="none" w:sz="0" w:space="0" w:color="auto"/>
            <w:bottom w:val="none" w:sz="0" w:space="0" w:color="auto"/>
            <w:right w:val="none" w:sz="0" w:space="0" w:color="auto"/>
          </w:divBdr>
        </w:div>
      </w:divsChild>
    </w:div>
    <w:div w:id="829444874">
      <w:marLeft w:val="0"/>
      <w:marRight w:val="0"/>
      <w:marTop w:val="0"/>
      <w:marBottom w:val="0"/>
      <w:divBdr>
        <w:top w:val="none" w:sz="0" w:space="0" w:color="auto"/>
        <w:left w:val="none" w:sz="0" w:space="0" w:color="auto"/>
        <w:bottom w:val="none" w:sz="0" w:space="0" w:color="auto"/>
        <w:right w:val="none" w:sz="0" w:space="0" w:color="auto"/>
      </w:divBdr>
      <w:divsChild>
        <w:div w:id="307520260">
          <w:marLeft w:val="0"/>
          <w:marRight w:val="0"/>
          <w:marTop w:val="0"/>
          <w:marBottom w:val="0"/>
          <w:divBdr>
            <w:top w:val="none" w:sz="0" w:space="0" w:color="auto"/>
            <w:left w:val="none" w:sz="0" w:space="0" w:color="auto"/>
            <w:bottom w:val="none" w:sz="0" w:space="0" w:color="auto"/>
            <w:right w:val="none" w:sz="0" w:space="0" w:color="auto"/>
          </w:divBdr>
        </w:div>
      </w:divsChild>
    </w:div>
    <w:div w:id="850415769">
      <w:marLeft w:val="0"/>
      <w:marRight w:val="0"/>
      <w:marTop w:val="0"/>
      <w:marBottom w:val="0"/>
      <w:divBdr>
        <w:top w:val="none" w:sz="0" w:space="0" w:color="auto"/>
        <w:left w:val="none" w:sz="0" w:space="0" w:color="auto"/>
        <w:bottom w:val="none" w:sz="0" w:space="0" w:color="auto"/>
        <w:right w:val="none" w:sz="0" w:space="0" w:color="auto"/>
      </w:divBdr>
      <w:divsChild>
        <w:div w:id="1242913843">
          <w:marLeft w:val="0"/>
          <w:marRight w:val="0"/>
          <w:marTop w:val="0"/>
          <w:marBottom w:val="0"/>
          <w:divBdr>
            <w:top w:val="none" w:sz="0" w:space="0" w:color="auto"/>
            <w:left w:val="none" w:sz="0" w:space="0" w:color="auto"/>
            <w:bottom w:val="none" w:sz="0" w:space="0" w:color="auto"/>
            <w:right w:val="none" w:sz="0" w:space="0" w:color="auto"/>
          </w:divBdr>
        </w:div>
      </w:divsChild>
    </w:div>
    <w:div w:id="897594012">
      <w:marLeft w:val="0"/>
      <w:marRight w:val="0"/>
      <w:marTop w:val="0"/>
      <w:marBottom w:val="0"/>
      <w:divBdr>
        <w:top w:val="none" w:sz="0" w:space="0" w:color="auto"/>
        <w:left w:val="none" w:sz="0" w:space="0" w:color="auto"/>
        <w:bottom w:val="none" w:sz="0" w:space="0" w:color="auto"/>
        <w:right w:val="none" w:sz="0" w:space="0" w:color="auto"/>
      </w:divBdr>
      <w:divsChild>
        <w:div w:id="1806846272">
          <w:marLeft w:val="0"/>
          <w:marRight w:val="0"/>
          <w:marTop w:val="0"/>
          <w:marBottom w:val="0"/>
          <w:divBdr>
            <w:top w:val="none" w:sz="0" w:space="0" w:color="auto"/>
            <w:left w:val="none" w:sz="0" w:space="0" w:color="auto"/>
            <w:bottom w:val="none" w:sz="0" w:space="0" w:color="auto"/>
            <w:right w:val="none" w:sz="0" w:space="0" w:color="auto"/>
          </w:divBdr>
        </w:div>
      </w:divsChild>
    </w:div>
    <w:div w:id="1053231346">
      <w:marLeft w:val="0"/>
      <w:marRight w:val="0"/>
      <w:marTop w:val="0"/>
      <w:marBottom w:val="0"/>
      <w:divBdr>
        <w:top w:val="none" w:sz="0" w:space="0" w:color="auto"/>
        <w:left w:val="none" w:sz="0" w:space="0" w:color="auto"/>
        <w:bottom w:val="none" w:sz="0" w:space="0" w:color="auto"/>
        <w:right w:val="none" w:sz="0" w:space="0" w:color="auto"/>
      </w:divBdr>
      <w:divsChild>
        <w:div w:id="184640143">
          <w:marLeft w:val="0"/>
          <w:marRight w:val="0"/>
          <w:marTop w:val="0"/>
          <w:marBottom w:val="0"/>
          <w:divBdr>
            <w:top w:val="none" w:sz="0" w:space="0" w:color="auto"/>
            <w:left w:val="none" w:sz="0" w:space="0" w:color="auto"/>
            <w:bottom w:val="none" w:sz="0" w:space="0" w:color="auto"/>
            <w:right w:val="none" w:sz="0" w:space="0" w:color="auto"/>
          </w:divBdr>
        </w:div>
      </w:divsChild>
    </w:div>
    <w:div w:id="1069226913">
      <w:marLeft w:val="0"/>
      <w:marRight w:val="0"/>
      <w:marTop w:val="0"/>
      <w:marBottom w:val="0"/>
      <w:divBdr>
        <w:top w:val="none" w:sz="0" w:space="0" w:color="auto"/>
        <w:left w:val="none" w:sz="0" w:space="0" w:color="auto"/>
        <w:bottom w:val="none" w:sz="0" w:space="0" w:color="auto"/>
        <w:right w:val="none" w:sz="0" w:space="0" w:color="auto"/>
      </w:divBdr>
      <w:divsChild>
        <w:div w:id="1258631647">
          <w:marLeft w:val="0"/>
          <w:marRight w:val="0"/>
          <w:marTop w:val="0"/>
          <w:marBottom w:val="0"/>
          <w:divBdr>
            <w:top w:val="none" w:sz="0" w:space="0" w:color="auto"/>
            <w:left w:val="none" w:sz="0" w:space="0" w:color="auto"/>
            <w:bottom w:val="none" w:sz="0" w:space="0" w:color="auto"/>
            <w:right w:val="none" w:sz="0" w:space="0" w:color="auto"/>
          </w:divBdr>
        </w:div>
      </w:divsChild>
    </w:div>
    <w:div w:id="1075083200">
      <w:marLeft w:val="0"/>
      <w:marRight w:val="0"/>
      <w:marTop w:val="0"/>
      <w:marBottom w:val="0"/>
      <w:divBdr>
        <w:top w:val="none" w:sz="0" w:space="0" w:color="auto"/>
        <w:left w:val="none" w:sz="0" w:space="0" w:color="auto"/>
        <w:bottom w:val="none" w:sz="0" w:space="0" w:color="auto"/>
        <w:right w:val="none" w:sz="0" w:space="0" w:color="auto"/>
      </w:divBdr>
      <w:divsChild>
        <w:div w:id="1025256770">
          <w:marLeft w:val="0"/>
          <w:marRight w:val="0"/>
          <w:marTop w:val="0"/>
          <w:marBottom w:val="0"/>
          <w:divBdr>
            <w:top w:val="none" w:sz="0" w:space="0" w:color="auto"/>
            <w:left w:val="none" w:sz="0" w:space="0" w:color="auto"/>
            <w:bottom w:val="none" w:sz="0" w:space="0" w:color="auto"/>
            <w:right w:val="none" w:sz="0" w:space="0" w:color="auto"/>
          </w:divBdr>
        </w:div>
      </w:divsChild>
    </w:div>
    <w:div w:id="1140074652">
      <w:bodyDiv w:val="1"/>
      <w:marLeft w:val="0"/>
      <w:marRight w:val="0"/>
      <w:marTop w:val="0"/>
      <w:marBottom w:val="0"/>
      <w:divBdr>
        <w:top w:val="none" w:sz="0" w:space="0" w:color="auto"/>
        <w:left w:val="none" w:sz="0" w:space="0" w:color="auto"/>
        <w:bottom w:val="none" w:sz="0" w:space="0" w:color="auto"/>
        <w:right w:val="none" w:sz="0" w:space="0" w:color="auto"/>
      </w:divBdr>
    </w:div>
    <w:div w:id="1164317591">
      <w:marLeft w:val="0"/>
      <w:marRight w:val="0"/>
      <w:marTop w:val="0"/>
      <w:marBottom w:val="0"/>
      <w:divBdr>
        <w:top w:val="none" w:sz="0" w:space="0" w:color="auto"/>
        <w:left w:val="none" w:sz="0" w:space="0" w:color="auto"/>
        <w:bottom w:val="none" w:sz="0" w:space="0" w:color="auto"/>
        <w:right w:val="none" w:sz="0" w:space="0" w:color="auto"/>
      </w:divBdr>
      <w:divsChild>
        <w:div w:id="970358611">
          <w:marLeft w:val="0"/>
          <w:marRight w:val="0"/>
          <w:marTop w:val="0"/>
          <w:marBottom w:val="0"/>
          <w:divBdr>
            <w:top w:val="none" w:sz="0" w:space="0" w:color="auto"/>
            <w:left w:val="none" w:sz="0" w:space="0" w:color="auto"/>
            <w:bottom w:val="none" w:sz="0" w:space="0" w:color="auto"/>
            <w:right w:val="none" w:sz="0" w:space="0" w:color="auto"/>
          </w:divBdr>
        </w:div>
      </w:divsChild>
    </w:div>
    <w:div w:id="1206915925">
      <w:marLeft w:val="0"/>
      <w:marRight w:val="0"/>
      <w:marTop w:val="0"/>
      <w:marBottom w:val="0"/>
      <w:divBdr>
        <w:top w:val="none" w:sz="0" w:space="0" w:color="auto"/>
        <w:left w:val="none" w:sz="0" w:space="0" w:color="auto"/>
        <w:bottom w:val="none" w:sz="0" w:space="0" w:color="auto"/>
        <w:right w:val="none" w:sz="0" w:space="0" w:color="auto"/>
      </w:divBdr>
      <w:divsChild>
        <w:div w:id="996304418">
          <w:marLeft w:val="0"/>
          <w:marRight w:val="0"/>
          <w:marTop w:val="0"/>
          <w:marBottom w:val="0"/>
          <w:divBdr>
            <w:top w:val="none" w:sz="0" w:space="0" w:color="auto"/>
            <w:left w:val="none" w:sz="0" w:space="0" w:color="auto"/>
            <w:bottom w:val="none" w:sz="0" w:space="0" w:color="auto"/>
            <w:right w:val="none" w:sz="0" w:space="0" w:color="auto"/>
          </w:divBdr>
        </w:div>
      </w:divsChild>
    </w:div>
    <w:div w:id="1249996111">
      <w:marLeft w:val="0"/>
      <w:marRight w:val="0"/>
      <w:marTop w:val="0"/>
      <w:marBottom w:val="0"/>
      <w:divBdr>
        <w:top w:val="none" w:sz="0" w:space="0" w:color="auto"/>
        <w:left w:val="none" w:sz="0" w:space="0" w:color="auto"/>
        <w:bottom w:val="none" w:sz="0" w:space="0" w:color="auto"/>
        <w:right w:val="none" w:sz="0" w:space="0" w:color="auto"/>
      </w:divBdr>
      <w:divsChild>
        <w:div w:id="886993193">
          <w:marLeft w:val="0"/>
          <w:marRight w:val="0"/>
          <w:marTop w:val="0"/>
          <w:marBottom w:val="0"/>
          <w:divBdr>
            <w:top w:val="none" w:sz="0" w:space="0" w:color="auto"/>
            <w:left w:val="none" w:sz="0" w:space="0" w:color="auto"/>
            <w:bottom w:val="none" w:sz="0" w:space="0" w:color="auto"/>
            <w:right w:val="none" w:sz="0" w:space="0" w:color="auto"/>
          </w:divBdr>
        </w:div>
      </w:divsChild>
    </w:div>
    <w:div w:id="1250307076">
      <w:bodyDiv w:val="1"/>
      <w:marLeft w:val="0"/>
      <w:marRight w:val="0"/>
      <w:marTop w:val="0"/>
      <w:marBottom w:val="0"/>
      <w:divBdr>
        <w:top w:val="none" w:sz="0" w:space="0" w:color="auto"/>
        <w:left w:val="none" w:sz="0" w:space="0" w:color="auto"/>
        <w:bottom w:val="none" w:sz="0" w:space="0" w:color="auto"/>
        <w:right w:val="none" w:sz="0" w:space="0" w:color="auto"/>
      </w:divBdr>
    </w:div>
    <w:div w:id="1283459046">
      <w:marLeft w:val="0"/>
      <w:marRight w:val="0"/>
      <w:marTop w:val="0"/>
      <w:marBottom w:val="0"/>
      <w:divBdr>
        <w:top w:val="none" w:sz="0" w:space="0" w:color="auto"/>
        <w:left w:val="none" w:sz="0" w:space="0" w:color="auto"/>
        <w:bottom w:val="none" w:sz="0" w:space="0" w:color="auto"/>
        <w:right w:val="none" w:sz="0" w:space="0" w:color="auto"/>
      </w:divBdr>
      <w:divsChild>
        <w:div w:id="364335202">
          <w:marLeft w:val="0"/>
          <w:marRight w:val="0"/>
          <w:marTop w:val="0"/>
          <w:marBottom w:val="0"/>
          <w:divBdr>
            <w:top w:val="none" w:sz="0" w:space="0" w:color="auto"/>
            <w:left w:val="none" w:sz="0" w:space="0" w:color="auto"/>
            <w:bottom w:val="none" w:sz="0" w:space="0" w:color="auto"/>
            <w:right w:val="none" w:sz="0" w:space="0" w:color="auto"/>
          </w:divBdr>
        </w:div>
      </w:divsChild>
    </w:div>
    <w:div w:id="1478306687">
      <w:marLeft w:val="0"/>
      <w:marRight w:val="0"/>
      <w:marTop w:val="0"/>
      <w:marBottom w:val="0"/>
      <w:divBdr>
        <w:top w:val="none" w:sz="0" w:space="0" w:color="auto"/>
        <w:left w:val="none" w:sz="0" w:space="0" w:color="auto"/>
        <w:bottom w:val="none" w:sz="0" w:space="0" w:color="auto"/>
        <w:right w:val="none" w:sz="0" w:space="0" w:color="auto"/>
      </w:divBdr>
      <w:divsChild>
        <w:div w:id="423452657">
          <w:marLeft w:val="0"/>
          <w:marRight w:val="0"/>
          <w:marTop w:val="0"/>
          <w:marBottom w:val="0"/>
          <w:divBdr>
            <w:top w:val="none" w:sz="0" w:space="0" w:color="auto"/>
            <w:left w:val="none" w:sz="0" w:space="0" w:color="auto"/>
            <w:bottom w:val="none" w:sz="0" w:space="0" w:color="auto"/>
            <w:right w:val="none" w:sz="0" w:space="0" w:color="auto"/>
          </w:divBdr>
        </w:div>
      </w:divsChild>
    </w:div>
    <w:div w:id="1566377747">
      <w:marLeft w:val="0"/>
      <w:marRight w:val="0"/>
      <w:marTop w:val="0"/>
      <w:marBottom w:val="0"/>
      <w:divBdr>
        <w:top w:val="none" w:sz="0" w:space="0" w:color="auto"/>
        <w:left w:val="none" w:sz="0" w:space="0" w:color="auto"/>
        <w:bottom w:val="none" w:sz="0" w:space="0" w:color="auto"/>
        <w:right w:val="none" w:sz="0" w:space="0" w:color="auto"/>
      </w:divBdr>
      <w:divsChild>
        <w:div w:id="764766661">
          <w:marLeft w:val="0"/>
          <w:marRight w:val="0"/>
          <w:marTop w:val="0"/>
          <w:marBottom w:val="0"/>
          <w:divBdr>
            <w:top w:val="none" w:sz="0" w:space="0" w:color="auto"/>
            <w:left w:val="none" w:sz="0" w:space="0" w:color="auto"/>
            <w:bottom w:val="none" w:sz="0" w:space="0" w:color="auto"/>
            <w:right w:val="none" w:sz="0" w:space="0" w:color="auto"/>
          </w:divBdr>
        </w:div>
      </w:divsChild>
    </w:div>
    <w:div w:id="1568151398">
      <w:marLeft w:val="0"/>
      <w:marRight w:val="0"/>
      <w:marTop w:val="0"/>
      <w:marBottom w:val="0"/>
      <w:divBdr>
        <w:top w:val="none" w:sz="0" w:space="0" w:color="auto"/>
        <w:left w:val="none" w:sz="0" w:space="0" w:color="auto"/>
        <w:bottom w:val="none" w:sz="0" w:space="0" w:color="auto"/>
        <w:right w:val="none" w:sz="0" w:space="0" w:color="auto"/>
      </w:divBdr>
      <w:divsChild>
        <w:div w:id="153491627">
          <w:marLeft w:val="0"/>
          <w:marRight w:val="0"/>
          <w:marTop w:val="0"/>
          <w:marBottom w:val="0"/>
          <w:divBdr>
            <w:top w:val="none" w:sz="0" w:space="0" w:color="auto"/>
            <w:left w:val="none" w:sz="0" w:space="0" w:color="auto"/>
            <w:bottom w:val="none" w:sz="0" w:space="0" w:color="auto"/>
            <w:right w:val="none" w:sz="0" w:space="0" w:color="auto"/>
          </w:divBdr>
        </w:div>
      </w:divsChild>
    </w:div>
    <w:div w:id="1568569322">
      <w:marLeft w:val="0"/>
      <w:marRight w:val="0"/>
      <w:marTop w:val="0"/>
      <w:marBottom w:val="0"/>
      <w:divBdr>
        <w:top w:val="none" w:sz="0" w:space="0" w:color="auto"/>
        <w:left w:val="none" w:sz="0" w:space="0" w:color="auto"/>
        <w:bottom w:val="none" w:sz="0" w:space="0" w:color="auto"/>
        <w:right w:val="none" w:sz="0" w:space="0" w:color="auto"/>
      </w:divBdr>
      <w:divsChild>
        <w:div w:id="1210921519">
          <w:marLeft w:val="0"/>
          <w:marRight w:val="0"/>
          <w:marTop w:val="0"/>
          <w:marBottom w:val="0"/>
          <w:divBdr>
            <w:top w:val="none" w:sz="0" w:space="0" w:color="auto"/>
            <w:left w:val="none" w:sz="0" w:space="0" w:color="auto"/>
            <w:bottom w:val="none" w:sz="0" w:space="0" w:color="auto"/>
            <w:right w:val="none" w:sz="0" w:space="0" w:color="auto"/>
          </w:divBdr>
        </w:div>
      </w:divsChild>
    </w:div>
    <w:div w:id="1579754208">
      <w:marLeft w:val="0"/>
      <w:marRight w:val="0"/>
      <w:marTop w:val="0"/>
      <w:marBottom w:val="0"/>
      <w:divBdr>
        <w:top w:val="none" w:sz="0" w:space="0" w:color="auto"/>
        <w:left w:val="none" w:sz="0" w:space="0" w:color="auto"/>
        <w:bottom w:val="none" w:sz="0" w:space="0" w:color="auto"/>
        <w:right w:val="none" w:sz="0" w:space="0" w:color="auto"/>
      </w:divBdr>
      <w:divsChild>
        <w:div w:id="1058935748">
          <w:marLeft w:val="0"/>
          <w:marRight w:val="0"/>
          <w:marTop w:val="0"/>
          <w:marBottom w:val="0"/>
          <w:divBdr>
            <w:top w:val="none" w:sz="0" w:space="0" w:color="auto"/>
            <w:left w:val="none" w:sz="0" w:space="0" w:color="auto"/>
            <w:bottom w:val="none" w:sz="0" w:space="0" w:color="auto"/>
            <w:right w:val="none" w:sz="0" w:space="0" w:color="auto"/>
          </w:divBdr>
        </w:div>
      </w:divsChild>
    </w:div>
    <w:div w:id="1641228403">
      <w:marLeft w:val="0"/>
      <w:marRight w:val="150"/>
      <w:marTop w:val="0"/>
      <w:marBottom w:val="0"/>
      <w:divBdr>
        <w:top w:val="none" w:sz="0" w:space="0" w:color="auto"/>
        <w:left w:val="none" w:sz="0" w:space="0" w:color="auto"/>
        <w:bottom w:val="none" w:sz="0" w:space="0" w:color="auto"/>
        <w:right w:val="none" w:sz="0" w:space="0" w:color="auto"/>
      </w:divBdr>
      <w:divsChild>
        <w:div w:id="1743985612">
          <w:marLeft w:val="0"/>
          <w:marRight w:val="150"/>
          <w:marTop w:val="0"/>
          <w:marBottom w:val="0"/>
          <w:divBdr>
            <w:top w:val="none" w:sz="0" w:space="0" w:color="auto"/>
            <w:left w:val="none" w:sz="0" w:space="0" w:color="auto"/>
            <w:bottom w:val="none" w:sz="0" w:space="0" w:color="auto"/>
            <w:right w:val="none" w:sz="0" w:space="0" w:color="auto"/>
          </w:divBdr>
        </w:div>
      </w:divsChild>
    </w:div>
    <w:div w:id="1655260286">
      <w:marLeft w:val="0"/>
      <w:marRight w:val="0"/>
      <w:marTop w:val="0"/>
      <w:marBottom w:val="0"/>
      <w:divBdr>
        <w:top w:val="none" w:sz="0" w:space="0" w:color="auto"/>
        <w:left w:val="none" w:sz="0" w:space="0" w:color="auto"/>
        <w:bottom w:val="none" w:sz="0" w:space="0" w:color="auto"/>
        <w:right w:val="none" w:sz="0" w:space="0" w:color="auto"/>
      </w:divBdr>
      <w:divsChild>
        <w:div w:id="1354847604">
          <w:marLeft w:val="0"/>
          <w:marRight w:val="0"/>
          <w:marTop w:val="0"/>
          <w:marBottom w:val="0"/>
          <w:divBdr>
            <w:top w:val="none" w:sz="0" w:space="0" w:color="auto"/>
            <w:left w:val="none" w:sz="0" w:space="0" w:color="auto"/>
            <w:bottom w:val="none" w:sz="0" w:space="0" w:color="auto"/>
            <w:right w:val="none" w:sz="0" w:space="0" w:color="auto"/>
          </w:divBdr>
        </w:div>
      </w:divsChild>
    </w:div>
    <w:div w:id="1678388105">
      <w:marLeft w:val="0"/>
      <w:marRight w:val="0"/>
      <w:marTop w:val="0"/>
      <w:marBottom w:val="0"/>
      <w:divBdr>
        <w:top w:val="none" w:sz="0" w:space="0" w:color="auto"/>
        <w:left w:val="none" w:sz="0" w:space="0" w:color="auto"/>
        <w:bottom w:val="none" w:sz="0" w:space="0" w:color="auto"/>
        <w:right w:val="none" w:sz="0" w:space="0" w:color="auto"/>
      </w:divBdr>
      <w:divsChild>
        <w:div w:id="1838183668">
          <w:marLeft w:val="0"/>
          <w:marRight w:val="0"/>
          <w:marTop w:val="0"/>
          <w:marBottom w:val="0"/>
          <w:divBdr>
            <w:top w:val="none" w:sz="0" w:space="0" w:color="auto"/>
            <w:left w:val="none" w:sz="0" w:space="0" w:color="auto"/>
            <w:bottom w:val="none" w:sz="0" w:space="0" w:color="auto"/>
            <w:right w:val="none" w:sz="0" w:space="0" w:color="auto"/>
          </w:divBdr>
        </w:div>
      </w:divsChild>
    </w:div>
    <w:div w:id="1707681436">
      <w:marLeft w:val="0"/>
      <w:marRight w:val="0"/>
      <w:marTop w:val="0"/>
      <w:marBottom w:val="0"/>
      <w:divBdr>
        <w:top w:val="none" w:sz="0" w:space="0" w:color="auto"/>
        <w:left w:val="none" w:sz="0" w:space="0" w:color="auto"/>
        <w:bottom w:val="none" w:sz="0" w:space="0" w:color="auto"/>
        <w:right w:val="none" w:sz="0" w:space="0" w:color="auto"/>
      </w:divBdr>
      <w:divsChild>
        <w:div w:id="70081785">
          <w:marLeft w:val="0"/>
          <w:marRight w:val="0"/>
          <w:marTop w:val="0"/>
          <w:marBottom w:val="0"/>
          <w:divBdr>
            <w:top w:val="none" w:sz="0" w:space="0" w:color="auto"/>
            <w:left w:val="none" w:sz="0" w:space="0" w:color="auto"/>
            <w:bottom w:val="none" w:sz="0" w:space="0" w:color="auto"/>
            <w:right w:val="none" w:sz="0" w:space="0" w:color="auto"/>
          </w:divBdr>
        </w:div>
      </w:divsChild>
    </w:div>
    <w:div w:id="1741831937">
      <w:marLeft w:val="0"/>
      <w:marRight w:val="0"/>
      <w:marTop w:val="0"/>
      <w:marBottom w:val="0"/>
      <w:divBdr>
        <w:top w:val="none" w:sz="0" w:space="0" w:color="auto"/>
        <w:left w:val="none" w:sz="0" w:space="0" w:color="auto"/>
        <w:bottom w:val="none" w:sz="0" w:space="0" w:color="auto"/>
        <w:right w:val="none" w:sz="0" w:space="0" w:color="auto"/>
      </w:divBdr>
      <w:divsChild>
        <w:div w:id="1843281026">
          <w:marLeft w:val="0"/>
          <w:marRight w:val="0"/>
          <w:marTop w:val="0"/>
          <w:marBottom w:val="0"/>
          <w:divBdr>
            <w:top w:val="none" w:sz="0" w:space="0" w:color="auto"/>
            <w:left w:val="none" w:sz="0" w:space="0" w:color="auto"/>
            <w:bottom w:val="none" w:sz="0" w:space="0" w:color="auto"/>
            <w:right w:val="none" w:sz="0" w:space="0" w:color="auto"/>
          </w:divBdr>
        </w:div>
      </w:divsChild>
    </w:div>
    <w:div w:id="1828013844">
      <w:marLeft w:val="0"/>
      <w:marRight w:val="0"/>
      <w:marTop w:val="0"/>
      <w:marBottom w:val="0"/>
      <w:divBdr>
        <w:top w:val="none" w:sz="0" w:space="0" w:color="auto"/>
        <w:left w:val="none" w:sz="0" w:space="0" w:color="auto"/>
        <w:bottom w:val="none" w:sz="0" w:space="0" w:color="auto"/>
        <w:right w:val="none" w:sz="0" w:space="0" w:color="auto"/>
      </w:divBdr>
      <w:divsChild>
        <w:div w:id="646544832">
          <w:marLeft w:val="0"/>
          <w:marRight w:val="0"/>
          <w:marTop w:val="0"/>
          <w:marBottom w:val="0"/>
          <w:divBdr>
            <w:top w:val="none" w:sz="0" w:space="0" w:color="auto"/>
            <w:left w:val="none" w:sz="0" w:space="0" w:color="auto"/>
            <w:bottom w:val="none" w:sz="0" w:space="0" w:color="auto"/>
            <w:right w:val="none" w:sz="0" w:space="0" w:color="auto"/>
          </w:divBdr>
        </w:div>
      </w:divsChild>
    </w:div>
    <w:div w:id="1847288466">
      <w:marLeft w:val="0"/>
      <w:marRight w:val="0"/>
      <w:marTop w:val="0"/>
      <w:marBottom w:val="0"/>
      <w:divBdr>
        <w:top w:val="none" w:sz="0" w:space="0" w:color="auto"/>
        <w:left w:val="none" w:sz="0" w:space="0" w:color="auto"/>
        <w:bottom w:val="none" w:sz="0" w:space="0" w:color="auto"/>
        <w:right w:val="none" w:sz="0" w:space="0" w:color="auto"/>
      </w:divBdr>
      <w:divsChild>
        <w:div w:id="146750394">
          <w:marLeft w:val="0"/>
          <w:marRight w:val="0"/>
          <w:marTop w:val="0"/>
          <w:marBottom w:val="0"/>
          <w:divBdr>
            <w:top w:val="none" w:sz="0" w:space="0" w:color="auto"/>
            <w:left w:val="none" w:sz="0" w:space="0" w:color="auto"/>
            <w:bottom w:val="none" w:sz="0" w:space="0" w:color="auto"/>
            <w:right w:val="none" w:sz="0" w:space="0" w:color="auto"/>
          </w:divBdr>
        </w:div>
      </w:divsChild>
    </w:div>
    <w:div w:id="1944335893">
      <w:marLeft w:val="0"/>
      <w:marRight w:val="0"/>
      <w:marTop w:val="0"/>
      <w:marBottom w:val="0"/>
      <w:divBdr>
        <w:top w:val="none" w:sz="0" w:space="0" w:color="auto"/>
        <w:left w:val="none" w:sz="0" w:space="0" w:color="auto"/>
        <w:bottom w:val="none" w:sz="0" w:space="0" w:color="auto"/>
        <w:right w:val="none" w:sz="0" w:space="0" w:color="auto"/>
      </w:divBdr>
      <w:divsChild>
        <w:div w:id="962155115">
          <w:marLeft w:val="0"/>
          <w:marRight w:val="0"/>
          <w:marTop w:val="0"/>
          <w:marBottom w:val="0"/>
          <w:divBdr>
            <w:top w:val="none" w:sz="0" w:space="0" w:color="auto"/>
            <w:left w:val="none" w:sz="0" w:space="0" w:color="auto"/>
            <w:bottom w:val="none" w:sz="0" w:space="0" w:color="auto"/>
            <w:right w:val="none" w:sz="0" w:space="0" w:color="auto"/>
          </w:divBdr>
        </w:div>
      </w:divsChild>
    </w:div>
    <w:div w:id="1962108553">
      <w:marLeft w:val="0"/>
      <w:marRight w:val="0"/>
      <w:marTop w:val="0"/>
      <w:marBottom w:val="0"/>
      <w:divBdr>
        <w:top w:val="none" w:sz="0" w:space="0" w:color="auto"/>
        <w:left w:val="none" w:sz="0" w:space="0" w:color="auto"/>
        <w:bottom w:val="none" w:sz="0" w:space="0" w:color="auto"/>
        <w:right w:val="none" w:sz="0" w:space="0" w:color="auto"/>
      </w:divBdr>
      <w:divsChild>
        <w:div w:id="245383042">
          <w:marLeft w:val="0"/>
          <w:marRight w:val="0"/>
          <w:marTop w:val="0"/>
          <w:marBottom w:val="0"/>
          <w:divBdr>
            <w:top w:val="none" w:sz="0" w:space="0" w:color="auto"/>
            <w:left w:val="none" w:sz="0" w:space="0" w:color="auto"/>
            <w:bottom w:val="none" w:sz="0" w:space="0" w:color="auto"/>
            <w:right w:val="none" w:sz="0" w:space="0" w:color="auto"/>
          </w:divBdr>
        </w:div>
      </w:divsChild>
    </w:div>
    <w:div w:id="1993093232">
      <w:marLeft w:val="0"/>
      <w:marRight w:val="0"/>
      <w:marTop w:val="0"/>
      <w:marBottom w:val="0"/>
      <w:divBdr>
        <w:top w:val="none" w:sz="0" w:space="0" w:color="auto"/>
        <w:left w:val="none" w:sz="0" w:space="0" w:color="auto"/>
        <w:bottom w:val="none" w:sz="0" w:space="0" w:color="auto"/>
        <w:right w:val="none" w:sz="0" w:space="0" w:color="auto"/>
      </w:divBdr>
      <w:divsChild>
        <w:div w:id="595528377">
          <w:marLeft w:val="0"/>
          <w:marRight w:val="0"/>
          <w:marTop w:val="0"/>
          <w:marBottom w:val="0"/>
          <w:divBdr>
            <w:top w:val="none" w:sz="0" w:space="0" w:color="auto"/>
            <w:left w:val="none" w:sz="0" w:space="0" w:color="auto"/>
            <w:bottom w:val="none" w:sz="0" w:space="0" w:color="auto"/>
            <w:right w:val="none" w:sz="0" w:space="0" w:color="auto"/>
          </w:divBdr>
        </w:div>
      </w:divsChild>
    </w:div>
    <w:div w:id="2017421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minh2182000/MultiPharm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A983A9-B659-4E93-92DC-D8E61B06CF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4644</Words>
  <Characters>26472</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Pham, Minh</dc:creator>
  <cp:keywords/>
  <dc:description/>
  <cp:lastModifiedBy>K. Ramachandran</cp:lastModifiedBy>
  <cp:revision>2</cp:revision>
  <dcterms:created xsi:type="dcterms:W3CDTF">2018-05-31T22:36:00Z</dcterms:created>
  <dcterms:modified xsi:type="dcterms:W3CDTF">2018-05-31T22:36:00Z</dcterms:modified>
</cp:coreProperties>
</file>